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color w:val="767171"/>
          <w:sz w:val="26"/>
          <w:szCs w:val="26"/>
          <w:lang w:val="es-ES" w:eastAsia="es-ES"/>
        </w:rPr>
        <w:t>León, Guanajuato, a 9 nueve de febrero del año 2018 dos mil dieciocho.</w:t>
      </w:r>
      <w:r w:rsidRPr="00014195">
        <w:rPr>
          <w:rFonts w:ascii="Calibri" w:eastAsia="Calibri" w:hAnsi="Calibri" w:cs="Calibri"/>
          <w:color w:val="767171"/>
          <w:sz w:val="26"/>
          <w:szCs w:val="26"/>
          <w:lang w:val="es-ES" w:eastAsia="es-ES"/>
        </w:rPr>
        <w:t xml:space="preserve"> . </w:t>
      </w:r>
    </w:p>
    <w:p w:rsidR="00014195" w:rsidRPr="00014195" w:rsidRDefault="00014195" w:rsidP="00014195">
      <w:pPr>
        <w:spacing w:after="0" w:line="240" w:lineRule="auto"/>
        <w:ind w:firstLine="708"/>
        <w:jc w:val="both"/>
        <w:rPr>
          <w:rFonts w:ascii="Calibri" w:eastAsia="Calibri" w:hAnsi="Calibri" w:cs="Calibri"/>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b/>
          <w:bCs/>
          <w:i/>
          <w:iCs/>
          <w:color w:val="767171"/>
          <w:sz w:val="26"/>
          <w:szCs w:val="26"/>
          <w:lang w:val="es-ES" w:eastAsia="es-ES"/>
        </w:rPr>
        <w:t>V I S T O S</w:t>
      </w:r>
      <w:r w:rsidRPr="00014195">
        <w:rPr>
          <w:rFonts w:ascii="Calibri" w:eastAsia="Calibri" w:hAnsi="Calibri" w:cs="Calibri"/>
          <w:bCs/>
          <w:iCs/>
          <w:color w:val="767171"/>
          <w:sz w:val="26"/>
          <w:szCs w:val="26"/>
          <w:lang w:val="es-ES" w:eastAsia="es-ES"/>
        </w:rPr>
        <w:t xml:space="preserve">, </w:t>
      </w:r>
      <w:r w:rsidRPr="00014195">
        <w:rPr>
          <w:rFonts w:ascii="Calibri" w:eastAsia="Calibri" w:hAnsi="Calibri" w:cs="Calibri"/>
          <w:bCs/>
          <w:iCs/>
          <w:color w:val="767171"/>
          <w:sz w:val="26"/>
          <w:szCs w:val="26"/>
          <w:lang w:eastAsia="es-ES"/>
        </w:rPr>
        <w:t>para dictar sentencia definitiva,</w:t>
      </w:r>
      <w:r w:rsidRPr="00014195">
        <w:rPr>
          <w:rFonts w:ascii="Calibri" w:eastAsia="Calibri" w:hAnsi="Calibri" w:cs="Calibri"/>
          <w:color w:val="767171"/>
          <w:sz w:val="26"/>
          <w:szCs w:val="26"/>
          <w:lang w:eastAsia="es-ES"/>
        </w:rPr>
        <w:t xml:space="preserve"> los autos del proceso administrativo identificado con el número </w:t>
      </w:r>
      <w:r w:rsidRPr="00014195">
        <w:rPr>
          <w:rFonts w:ascii="Calibri" w:eastAsia="Calibri" w:hAnsi="Calibri" w:cs="Calibri"/>
          <w:b/>
          <w:color w:val="767171"/>
          <w:sz w:val="26"/>
          <w:szCs w:val="26"/>
          <w:lang w:eastAsia="es-ES"/>
        </w:rPr>
        <w:t>0630</w:t>
      </w:r>
      <w:r w:rsidRPr="00014195">
        <w:rPr>
          <w:rFonts w:ascii="Calibri" w:eastAsia="Calibri" w:hAnsi="Calibri" w:cs="Calibri"/>
          <w:b/>
          <w:bCs/>
          <w:iCs/>
          <w:color w:val="767171"/>
          <w:sz w:val="26"/>
          <w:szCs w:val="26"/>
          <w:lang w:eastAsia="es-ES"/>
        </w:rPr>
        <w:t>/2doJAM2017</w:t>
      </w:r>
      <w:r w:rsidRPr="00014195">
        <w:rPr>
          <w:rFonts w:ascii="Calibri" w:eastAsia="Calibri" w:hAnsi="Calibri" w:cs="Calibri"/>
          <w:b/>
          <w:iCs/>
          <w:color w:val="767171"/>
          <w:sz w:val="26"/>
          <w:szCs w:val="26"/>
          <w:lang w:eastAsia="es-ES"/>
        </w:rPr>
        <w:t>-JN</w:t>
      </w:r>
      <w:r w:rsidRPr="00014195">
        <w:rPr>
          <w:rFonts w:ascii="Calibri" w:eastAsia="Calibri" w:hAnsi="Calibri" w:cs="Calibri"/>
          <w:color w:val="767171"/>
          <w:sz w:val="26"/>
          <w:szCs w:val="26"/>
          <w:lang w:eastAsia="es-ES"/>
        </w:rPr>
        <w:t xml:space="preserve">, promovido por el ciudadano </w:t>
      </w:r>
      <w:r w:rsidRPr="00014195">
        <w:rPr>
          <w:rFonts w:ascii="Calibri" w:eastAsia="Calibri" w:hAnsi="Calibri" w:cs="Calibri"/>
          <w:b/>
          <w:color w:val="767171"/>
          <w:sz w:val="26"/>
          <w:szCs w:val="26"/>
          <w:lang w:eastAsia="es-ES"/>
        </w:rPr>
        <w:t>*****</w:t>
      </w:r>
      <w:r w:rsidRPr="00014195">
        <w:rPr>
          <w:rFonts w:ascii="Calibri" w:eastAsia="Calibri" w:hAnsi="Calibri" w:cs="Calibri"/>
          <w:bCs/>
          <w:iCs/>
          <w:color w:val="767171"/>
          <w:sz w:val="26"/>
          <w:szCs w:val="26"/>
          <w:lang w:eastAsia="es-ES"/>
        </w:rPr>
        <w:t>;</w:t>
      </w:r>
      <w:r w:rsidRPr="00014195">
        <w:rPr>
          <w:rFonts w:ascii="Calibri" w:eastAsia="Calibri" w:hAnsi="Calibri" w:cs="Calibri"/>
          <w:color w:val="767171"/>
          <w:sz w:val="26"/>
          <w:szCs w:val="26"/>
          <w:lang w:eastAsia="es-ES"/>
        </w:rPr>
        <w:t xml:space="preserve"> y,. . . . . . . . . . . . . . . . . . . . . . . . . . . . . . .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center"/>
        <w:rPr>
          <w:rFonts w:ascii="Calibri" w:eastAsia="Calibri" w:hAnsi="Calibri" w:cs="Calibri"/>
          <w:b/>
          <w:bCs/>
          <w:i/>
          <w:iCs/>
          <w:color w:val="767171"/>
          <w:sz w:val="26"/>
          <w:szCs w:val="26"/>
          <w:lang w:eastAsia="es-ES"/>
        </w:rPr>
      </w:pPr>
      <w:r w:rsidRPr="00014195">
        <w:rPr>
          <w:rFonts w:ascii="Calibri" w:eastAsia="Calibri" w:hAnsi="Calibri" w:cs="Calibri"/>
          <w:b/>
          <w:bCs/>
          <w:i/>
          <w:iCs/>
          <w:color w:val="767171"/>
          <w:sz w:val="26"/>
          <w:szCs w:val="26"/>
          <w:lang w:eastAsia="es-ES"/>
        </w:rPr>
        <w:t xml:space="preserve">C O N S I D E R A N D </w:t>
      </w:r>
      <w:proofErr w:type="gramStart"/>
      <w:r w:rsidRPr="00014195">
        <w:rPr>
          <w:rFonts w:ascii="Calibri" w:eastAsia="Calibri" w:hAnsi="Calibri" w:cs="Calibri"/>
          <w:b/>
          <w:bCs/>
          <w:i/>
          <w:iCs/>
          <w:color w:val="767171"/>
          <w:sz w:val="26"/>
          <w:szCs w:val="26"/>
          <w:lang w:eastAsia="es-ES"/>
        </w:rPr>
        <w:t>O :</w:t>
      </w:r>
      <w:proofErr w:type="gramEnd"/>
    </w:p>
    <w:p w:rsidR="00014195" w:rsidRPr="00014195" w:rsidRDefault="00014195" w:rsidP="00014195">
      <w:pPr>
        <w:spacing w:after="0" w:line="240" w:lineRule="auto"/>
        <w:ind w:firstLine="708"/>
        <w:jc w:val="center"/>
        <w:rPr>
          <w:rFonts w:ascii="Calibri" w:eastAsia="Calibri" w:hAnsi="Calibri" w:cs="Calibri"/>
          <w:b/>
          <w:b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b/>
          <w:bCs/>
          <w:i/>
          <w:i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b/>
          <w:bCs/>
          <w:i/>
          <w:iCs/>
          <w:color w:val="767171"/>
          <w:sz w:val="26"/>
          <w:szCs w:val="26"/>
          <w:lang w:eastAsia="es-ES"/>
        </w:rPr>
        <w:t>SEGUNDO</w:t>
      </w:r>
      <w:r w:rsidRPr="00014195">
        <w:rPr>
          <w:rFonts w:ascii="Calibri" w:eastAsia="Calibri" w:hAnsi="Calibri" w:cs="Calibri"/>
          <w:b/>
          <w:bCs/>
          <w:color w:val="767171"/>
          <w:sz w:val="26"/>
          <w:szCs w:val="26"/>
          <w:lang w:eastAsia="es-ES"/>
        </w:rPr>
        <w:t xml:space="preserve">.- </w:t>
      </w:r>
      <w:r w:rsidRPr="00014195">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notificado de la emisión del acta de infracción, que fue el 16 dieciséis de mayo del año 2017 dos mil diecisiete, sin que de las constancias de la presente causa administrativa se desprenda lo contrario. . . . . . . . . . . . . . . . . . . . . . . . . . . . . . . . . . . </w:t>
      </w:r>
    </w:p>
    <w:p w:rsidR="00014195" w:rsidRPr="00014195" w:rsidRDefault="00014195" w:rsidP="00014195">
      <w:pPr>
        <w:spacing w:after="0" w:line="240" w:lineRule="auto"/>
        <w:ind w:firstLine="708"/>
        <w:jc w:val="both"/>
        <w:rPr>
          <w:rFonts w:ascii="Calibri" w:eastAsia="Calibri" w:hAnsi="Calibri" w:cs="Calibri"/>
          <w:b/>
          <w:i/>
          <w:iCs/>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i/>
          <w:iCs/>
          <w:color w:val="767171"/>
          <w:sz w:val="26"/>
          <w:szCs w:val="26"/>
          <w:lang w:val="es-ES" w:eastAsia="es-ES"/>
        </w:rPr>
        <w:t xml:space="preserve">TERCERO.- </w:t>
      </w:r>
      <w:r w:rsidRPr="00014195">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T-5623039 (T guion cinco-seis-dos-tres-cero-tres-nueve), de fecha 16 dieciséis de mayo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014195">
        <w:rPr>
          <w:rFonts w:ascii="Calibri" w:eastAsia="Calibri" w:hAnsi="Calibri" w:cs="Calibri"/>
          <w:b/>
          <w:color w:val="767171"/>
          <w:sz w:val="26"/>
          <w:szCs w:val="26"/>
          <w:lang w:val="es-ES" w:eastAsia="es-ES"/>
        </w:rPr>
        <w:t>sí elaboró</w:t>
      </w:r>
      <w:r w:rsidRPr="00014195">
        <w:rPr>
          <w:rFonts w:ascii="Calibri" w:eastAsia="Calibri" w:hAnsi="Calibri" w:cs="Calibri"/>
          <w:color w:val="767171"/>
          <w:sz w:val="26"/>
          <w:szCs w:val="26"/>
          <w:lang w:val="es-ES" w:eastAsia="es-ES"/>
        </w:rPr>
        <w:t xml:space="preserve"> el acta de infracción que se combate; lo que, sin duda, constituye una </w:t>
      </w:r>
      <w:r w:rsidRPr="00014195">
        <w:rPr>
          <w:rFonts w:ascii="Calibri" w:eastAsia="Calibri" w:hAnsi="Calibri" w:cs="Calibri"/>
          <w:b/>
          <w:color w:val="767171"/>
          <w:sz w:val="26"/>
          <w:szCs w:val="26"/>
          <w:lang w:val="es-ES" w:eastAsia="es-ES"/>
        </w:rPr>
        <w:t>confesión expresa</w:t>
      </w:r>
      <w:r w:rsidRPr="00014195">
        <w:rPr>
          <w:rFonts w:ascii="Calibri" w:eastAsia="Calibri"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 . . . . . . . . . . . . . .</w:t>
      </w: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color w:val="767171"/>
          <w:sz w:val="26"/>
          <w:szCs w:val="26"/>
          <w:lang w:val="es-ES" w:eastAsia="es-ES"/>
        </w:rPr>
        <w:t xml:space="preserve">En razón de lo anterior, se tiene por </w:t>
      </w:r>
      <w:r w:rsidRPr="00014195">
        <w:rPr>
          <w:rFonts w:ascii="Calibri" w:eastAsia="Calibri" w:hAnsi="Calibri" w:cs="Calibri"/>
          <w:b/>
          <w:color w:val="767171"/>
          <w:sz w:val="26"/>
          <w:szCs w:val="26"/>
          <w:lang w:val="es-ES" w:eastAsia="es-ES"/>
        </w:rPr>
        <w:t>debidamente acreditada</w:t>
      </w:r>
      <w:r w:rsidRPr="00014195">
        <w:rPr>
          <w:rFonts w:ascii="Calibri" w:eastAsia="Calibri" w:hAnsi="Calibri" w:cs="Calibri"/>
          <w:color w:val="767171"/>
          <w:sz w:val="26"/>
          <w:szCs w:val="26"/>
          <w:lang w:val="es-ES" w:eastAsia="es-ES"/>
        </w:rPr>
        <w:t xml:space="preserve"> la existencia del acto impugnado. . . . . . . . . . . . . . . . . . . . . . . . . . . . . . . . . . . . . . . . . . . . . . . . . . . . </w:t>
      </w:r>
    </w:p>
    <w:p w:rsidR="00014195" w:rsidRPr="00014195" w:rsidRDefault="00014195" w:rsidP="00014195">
      <w:pPr>
        <w:spacing w:after="0" w:line="240" w:lineRule="auto"/>
        <w:ind w:firstLine="708"/>
        <w:jc w:val="right"/>
        <w:rPr>
          <w:rFonts w:ascii="Calibri" w:eastAsia="Calibri" w:hAnsi="Calibri" w:cs="Calibri"/>
          <w:b/>
          <w:bCs/>
          <w:iCs/>
          <w:color w:val="767171"/>
          <w:sz w:val="26"/>
          <w:szCs w:val="26"/>
          <w:lang w:eastAsia="es-ES"/>
        </w:rPr>
      </w:pPr>
      <w:r w:rsidRPr="00014195">
        <w:rPr>
          <w:rFonts w:ascii="Calibri" w:eastAsia="Calibri" w:hAnsi="Calibri" w:cs="Calibri"/>
          <w:b/>
          <w:bCs/>
          <w:iCs/>
          <w:color w:val="767171"/>
          <w:sz w:val="26"/>
          <w:szCs w:val="26"/>
          <w:lang w:eastAsia="es-ES"/>
        </w:rPr>
        <w:t xml:space="preserve">Expediente número </w:t>
      </w:r>
      <w:r w:rsidRPr="00014195">
        <w:rPr>
          <w:rFonts w:ascii="Calibri" w:eastAsia="Calibri" w:hAnsi="Calibri" w:cs="Calibri"/>
          <w:b/>
          <w:color w:val="767171"/>
          <w:sz w:val="26"/>
          <w:szCs w:val="26"/>
          <w:lang w:eastAsia="es-ES"/>
        </w:rPr>
        <w:t>0630</w:t>
      </w:r>
      <w:r w:rsidRPr="00014195">
        <w:rPr>
          <w:rFonts w:ascii="Calibri" w:eastAsia="Calibri" w:hAnsi="Calibri" w:cs="Calibri"/>
          <w:b/>
          <w:bCs/>
          <w:iCs/>
          <w:color w:val="767171"/>
          <w:sz w:val="26"/>
          <w:szCs w:val="26"/>
          <w:lang w:eastAsia="es-ES"/>
        </w:rPr>
        <w:t>/2doJAM/2017</w:t>
      </w:r>
      <w:r w:rsidRPr="00014195">
        <w:rPr>
          <w:rFonts w:ascii="Calibri" w:eastAsia="Calibri" w:hAnsi="Calibri" w:cs="Calibri"/>
          <w:b/>
          <w:iCs/>
          <w:color w:val="767171"/>
          <w:sz w:val="26"/>
          <w:szCs w:val="26"/>
          <w:lang w:eastAsia="es-ES"/>
        </w:rPr>
        <w:t>-JN</w:t>
      </w:r>
    </w:p>
    <w:p w:rsidR="00014195" w:rsidRPr="00014195" w:rsidRDefault="00014195" w:rsidP="00014195">
      <w:pPr>
        <w:spacing w:after="0" w:line="240" w:lineRule="auto"/>
        <w:ind w:firstLine="708"/>
        <w:jc w:val="both"/>
        <w:rPr>
          <w:rFonts w:ascii="Calibri" w:eastAsia="Calibri" w:hAnsi="Calibri" w:cs="Calibri"/>
          <w:b/>
          <w:bCs/>
          <w:i/>
          <w:iCs/>
          <w:color w:val="767171"/>
          <w:sz w:val="26"/>
          <w:szCs w:val="26"/>
          <w:lang w:val="es-ES" w:eastAsia="es-ES"/>
        </w:rPr>
      </w:pPr>
    </w:p>
    <w:p w:rsidR="00014195" w:rsidRPr="00014195" w:rsidRDefault="00014195" w:rsidP="00014195">
      <w:pPr>
        <w:spacing w:after="0" w:line="240" w:lineRule="auto"/>
        <w:ind w:firstLine="708"/>
        <w:jc w:val="both"/>
        <w:rPr>
          <w:rFonts w:ascii="Calibri" w:eastAsia="Calibri" w:hAnsi="Calibri" w:cs="Calibri"/>
          <w:bCs/>
          <w:iCs/>
          <w:color w:val="767171"/>
          <w:sz w:val="26"/>
          <w:szCs w:val="26"/>
          <w:lang w:val="es-ES" w:eastAsia="es-ES"/>
        </w:rPr>
      </w:pPr>
      <w:r w:rsidRPr="00014195">
        <w:rPr>
          <w:rFonts w:ascii="Calibri" w:eastAsia="Calibri" w:hAnsi="Calibri" w:cs="Calibri"/>
          <w:b/>
          <w:bCs/>
          <w:i/>
          <w:iCs/>
          <w:color w:val="767171"/>
          <w:sz w:val="26"/>
          <w:szCs w:val="26"/>
          <w:lang w:val="es-ES" w:eastAsia="es-ES"/>
        </w:rPr>
        <w:t xml:space="preserve">CUARTO.- </w:t>
      </w:r>
      <w:r w:rsidRPr="00014195">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014195">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014195">
        <w:rPr>
          <w:rFonts w:ascii="Calibri" w:eastAsia="Calibri" w:hAnsi="Calibri" w:cs="Calibri"/>
          <w:color w:val="767171"/>
          <w:sz w:val="26"/>
          <w:szCs w:val="26"/>
          <w:lang w:val="es-ES" w:eastAsia="es-ES"/>
        </w:rPr>
        <w:t xml:space="preserve">. . . . . . . . . . . . . . </w:t>
      </w:r>
    </w:p>
    <w:p w:rsidR="00014195" w:rsidRPr="00014195" w:rsidRDefault="00014195" w:rsidP="00014195">
      <w:pPr>
        <w:spacing w:after="120" w:line="240" w:lineRule="auto"/>
        <w:jc w:val="both"/>
        <w:rPr>
          <w:rFonts w:ascii="Calibri" w:eastAsia="Calibri" w:hAnsi="Calibri" w:cs="Calibri"/>
          <w:bCs/>
          <w:iCs/>
          <w:color w:val="767171"/>
          <w:sz w:val="26"/>
          <w:szCs w:val="26"/>
          <w:lang w:val="es-ES" w:eastAsia="es-ES"/>
        </w:rPr>
      </w:pPr>
    </w:p>
    <w:p w:rsidR="00014195" w:rsidRPr="00014195" w:rsidRDefault="00014195" w:rsidP="00014195">
      <w:pPr>
        <w:spacing w:after="120" w:line="240" w:lineRule="auto"/>
        <w:ind w:firstLine="708"/>
        <w:jc w:val="both"/>
        <w:rPr>
          <w:rFonts w:ascii="Calibri" w:eastAsia="Times New Roman" w:hAnsi="Calibri" w:cs="Calibri"/>
          <w:color w:val="767171"/>
          <w:sz w:val="26"/>
          <w:szCs w:val="26"/>
          <w:lang w:eastAsia="es-ES"/>
        </w:rPr>
      </w:pPr>
      <w:r w:rsidRPr="00014195">
        <w:rPr>
          <w:rFonts w:ascii="Calibri" w:eastAsia="Times New Roman" w:hAnsi="Calibri" w:cs="Calibri"/>
          <w:bCs/>
          <w:iCs/>
          <w:color w:val="767171"/>
          <w:sz w:val="26"/>
          <w:szCs w:val="26"/>
          <w:lang w:eastAsia="es-ES"/>
        </w:rPr>
        <w:t xml:space="preserve">Sentado lo anterior, se advierte que en el presente proceso, el Agente de Tránsito demandado, </w:t>
      </w:r>
      <w:r w:rsidRPr="00014195">
        <w:rPr>
          <w:rFonts w:ascii="Calibri" w:eastAsia="Times New Roman" w:hAnsi="Calibri" w:cs="Calibri"/>
          <w:b/>
          <w:bCs/>
          <w:iCs/>
          <w:color w:val="767171"/>
          <w:sz w:val="26"/>
          <w:szCs w:val="26"/>
          <w:lang w:eastAsia="es-ES"/>
        </w:rPr>
        <w:t>no exteriorizó</w:t>
      </w:r>
      <w:r w:rsidRPr="00014195">
        <w:rPr>
          <w:rFonts w:ascii="Calibri" w:eastAsia="Times New Roman" w:hAnsi="Calibri" w:cs="Calibri"/>
          <w:bCs/>
          <w:iCs/>
          <w:color w:val="767171"/>
          <w:sz w:val="26"/>
          <w:szCs w:val="26"/>
          <w:lang w:eastAsia="es-ES"/>
        </w:rPr>
        <w:t xml:space="preserve"> causal de improcedencia, y oficiosamente, </w:t>
      </w:r>
      <w:r w:rsidRPr="00014195">
        <w:rPr>
          <w:rFonts w:ascii="Calibri" w:eastAsia="Times New Roman" w:hAnsi="Calibri" w:cs="Calibri"/>
          <w:b/>
          <w:bCs/>
          <w:iCs/>
          <w:color w:val="767171"/>
          <w:sz w:val="26"/>
          <w:szCs w:val="26"/>
          <w:lang w:eastAsia="es-ES"/>
        </w:rPr>
        <w:t>no se advierte</w:t>
      </w:r>
      <w:r w:rsidRPr="00014195">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14195">
        <w:rPr>
          <w:rFonts w:ascii="Calibri" w:eastAsia="Times New Roman" w:hAnsi="Calibri" w:cs="Calibri"/>
          <w:color w:val="767171"/>
          <w:sz w:val="26"/>
          <w:szCs w:val="26"/>
          <w:lang w:eastAsia="es-ES"/>
        </w:rPr>
        <w:t xml:space="preserve"> . . . . . . . . . . . . . . . . . . . . . . . . . . . . . . . . . . . . . . . . </w:t>
      </w:r>
    </w:p>
    <w:p w:rsidR="00014195" w:rsidRPr="00014195" w:rsidRDefault="00014195" w:rsidP="00014195">
      <w:pPr>
        <w:spacing w:after="120" w:line="240" w:lineRule="auto"/>
        <w:ind w:firstLine="708"/>
        <w:jc w:val="both"/>
        <w:rPr>
          <w:rFonts w:ascii="Calibri" w:eastAsia="Times New Roman" w:hAnsi="Calibri" w:cs="Calibri"/>
          <w:bCs/>
          <w:iCs/>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bCs/>
          <w:i/>
          <w:iCs/>
          <w:color w:val="767171"/>
          <w:sz w:val="26"/>
          <w:szCs w:val="26"/>
          <w:lang w:val="es-ES" w:eastAsia="es-ES"/>
        </w:rPr>
        <w:t xml:space="preserve">QUINTO.- </w:t>
      </w:r>
      <w:r w:rsidRPr="00014195">
        <w:rPr>
          <w:rFonts w:ascii="Calibri" w:eastAsia="Calibri" w:hAnsi="Calibri" w:cs="Calibri"/>
          <w:bCs/>
          <w:iCs/>
          <w:color w:val="767171"/>
          <w:sz w:val="26"/>
          <w:szCs w:val="26"/>
          <w:lang w:val="es-ES" w:eastAsia="es-ES"/>
        </w:rPr>
        <w:t>Previamente al análisis del planteamiento de fondo formulado por el demandante; es</w:t>
      </w:r>
      <w:r w:rsidRPr="00014195">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14195" w:rsidRPr="00014195" w:rsidRDefault="00014195" w:rsidP="00014195">
      <w:pPr>
        <w:spacing w:after="0" w:line="240" w:lineRule="auto"/>
        <w:ind w:firstLine="708"/>
        <w:jc w:val="both"/>
        <w:rPr>
          <w:rFonts w:ascii="Calibri" w:eastAsia="Calibri" w:hAnsi="Calibri" w:cs="Calibri"/>
          <w:b/>
          <w:bCs/>
          <w: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iCs/>
          <w:color w:val="767171"/>
          <w:sz w:val="26"/>
          <w:szCs w:val="26"/>
          <w:lang w:val="es-ES" w:eastAsia="es-ES"/>
        </w:rPr>
      </w:pPr>
      <w:r w:rsidRPr="00014195">
        <w:rPr>
          <w:rFonts w:ascii="Calibri" w:eastAsia="Calibri" w:hAnsi="Calibri" w:cs="Calibri"/>
          <w:color w:val="767171"/>
          <w:sz w:val="26"/>
          <w:szCs w:val="26"/>
          <w:lang w:val="es-ES" w:eastAsia="es-ES"/>
        </w:rPr>
        <w:t xml:space="preserve">De lo expuesto por el </w:t>
      </w:r>
      <w:proofErr w:type="spellStart"/>
      <w:r w:rsidRPr="00014195">
        <w:rPr>
          <w:rFonts w:ascii="Calibri" w:eastAsia="Calibri" w:hAnsi="Calibri" w:cs="Calibri"/>
          <w:color w:val="767171"/>
          <w:sz w:val="26"/>
          <w:szCs w:val="26"/>
          <w:lang w:val="es-ES" w:eastAsia="es-ES"/>
        </w:rPr>
        <w:t>promovente</w:t>
      </w:r>
      <w:proofErr w:type="spellEnd"/>
      <w:r w:rsidRPr="00014195">
        <w:rPr>
          <w:rFonts w:ascii="Calibri" w:eastAsia="Calibri" w:hAnsi="Calibri" w:cs="Calibri"/>
          <w:color w:val="767171"/>
          <w:sz w:val="26"/>
          <w:szCs w:val="26"/>
          <w:lang w:val="es-ES" w:eastAsia="es-ES"/>
        </w:rPr>
        <w:t xml:space="preserve"> en su escrito de demanda, la contestación de la misma, así como de las constancias que integran la presente causa administrativa; se desprende que el Agente de Tránsito de nombre *****, con fecha  16 dieciséis de mayo del 2017 dos mil diecisiete, levantó el acta de infracción con número T-5623039 (T guion cinco-seis-dos-tres-cero-tres-nueve); al ciudadano *****; en el lugar ubicado en: </w:t>
      </w:r>
      <w:r w:rsidRPr="00014195">
        <w:rPr>
          <w:rFonts w:ascii="Calibri" w:eastAsia="Calibri" w:hAnsi="Calibri" w:cs="Calibri"/>
          <w:i/>
          <w:iCs/>
          <w:color w:val="767171"/>
          <w:sz w:val="26"/>
          <w:szCs w:val="26"/>
          <w:lang w:val="es-ES" w:eastAsia="es-ES"/>
        </w:rPr>
        <w:t>“</w:t>
      </w:r>
      <w:proofErr w:type="spellStart"/>
      <w:r w:rsidRPr="00014195">
        <w:rPr>
          <w:rFonts w:ascii="Calibri" w:eastAsia="Calibri" w:hAnsi="Calibri" w:cs="Calibri"/>
          <w:i/>
          <w:iCs/>
          <w:color w:val="767171"/>
          <w:sz w:val="26"/>
          <w:szCs w:val="26"/>
          <w:lang w:val="es-ES" w:eastAsia="es-ES"/>
        </w:rPr>
        <w:t>Lopez</w:t>
      </w:r>
      <w:proofErr w:type="spellEnd"/>
      <w:r w:rsidRPr="00014195">
        <w:rPr>
          <w:rFonts w:ascii="Calibri" w:eastAsia="Calibri" w:hAnsi="Calibri" w:cs="Calibri"/>
          <w:i/>
          <w:iCs/>
          <w:color w:val="767171"/>
          <w:sz w:val="26"/>
          <w:szCs w:val="26"/>
          <w:lang w:val="es-ES" w:eastAsia="es-ES"/>
        </w:rPr>
        <w:t xml:space="preserve"> Mateos y Aquiles </w:t>
      </w:r>
      <w:proofErr w:type="spellStart"/>
      <w:r w:rsidRPr="00014195">
        <w:rPr>
          <w:rFonts w:ascii="Calibri" w:eastAsia="Calibri" w:hAnsi="Calibri" w:cs="Calibri"/>
          <w:i/>
          <w:iCs/>
          <w:color w:val="767171"/>
          <w:sz w:val="26"/>
          <w:szCs w:val="26"/>
          <w:lang w:val="es-ES" w:eastAsia="es-ES"/>
        </w:rPr>
        <w:t>Serdan</w:t>
      </w:r>
      <w:proofErr w:type="spellEnd"/>
      <w:r w:rsidRPr="00014195">
        <w:rPr>
          <w:rFonts w:ascii="Calibri" w:eastAsia="Calibri" w:hAnsi="Calibri" w:cs="Calibri"/>
          <w:i/>
          <w:iCs/>
          <w:color w:val="767171"/>
          <w:sz w:val="26"/>
          <w:szCs w:val="26"/>
          <w:lang w:val="es-ES" w:eastAsia="es-ES"/>
        </w:rPr>
        <w:t xml:space="preserve">”; </w:t>
      </w:r>
      <w:r w:rsidRPr="00014195">
        <w:rPr>
          <w:rFonts w:ascii="Calibri" w:eastAsia="Calibri" w:hAnsi="Calibri" w:cs="Calibri"/>
          <w:iCs/>
          <w:color w:val="767171"/>
          <w:sz w:val="26"/>
          <w:szCs w:val="26"/>
          <w:lang w:val="es-ES" w:eastAsia="es-ES"/>
        </w:rPr>
        <w:t xml:space="preserve">con circulación de </w:t>
      </w:r>
      <w:r w:rsidRPr="00014195">
        <w:rPr>
          <w:rFonts w:ascii="Calibri" w:eastAsia="Calibri" w:hAnsi="Calibri" w:cs="Calibri"/>
          <w:i/>
          <w:iCs/>
          <w:color w:val="767171"/>
          <w:sz w:val="26"/>
          <w:szCs w:val="26"/>
          <w:lang w:val="es-ES" w:eastAsia="es-ES"/>
        </w:rPr>
        <w:t xml:space="preserve">“poniente a </w:t>
      </w:r>
      <w:proofErr w:type="spellStart"/>
      <w:r w:rsidRPr="00014195">
        <w:rPr>
          <w:rFonts w:ascii="Calibri" w:eastAsia="Calibri" w:hAnsi="Calibri" w:cs="Calibri"/>
          <w:i/>
          <w:iCs/>
          <w:color w:val="767171"/>
          <w:sz w:val="26"/>
          <w:szCs w:val="26"/>
          <w:lang w:val="es-ES" w:eastAsia="es-ES"/>
        </w:rPr>
        <w:t>oriente”</w:t>
      </w:r>
      <w:r w:rsidRPr="00014195">
        <w:rPr>
          <w:rFonts w:ascii="Calibri" w:eastAsia="Calibri" w:hAnsi="Calibri" w:cs="Calibri"/>
          <w:iCs/>
          <w:color w:val="767171"/>
          <w:sz w:val="26"/>
          <w:szCs w:val="26"/>
          <w:lang w:val="es-ES" w:eastAsia="es-ES"/>
        </w:rPr>
        <w:t>,</w:t>
      </w:r>
      <w:r w:rsidRPr="00014195">
        <w:rPr>
          <w:rFonts w:ascii="Calibri" w:eastAsia="Calibri" w:hAnsi="Calibri" w:cs="Calibri"/>
          <w:color w:val="767171"/>
          <w:sz w:val="26"/>
          <w:szCs w:val="26"/>
          <w:lang w:val="es-ES" w:eastAsia="es-ES"/>
        </w:rPr>
        <w:t>de</w:t>
      </w:r>
      <w:proofErr w:type="spellEnd"/>
      <w:r w:rsidRPr="00014195">
        <w:rPr>
          <w:rFonts w:ascii="Calibri" w:eastAsia="Calibri" w:hAnsi="Calibri" w:cs="Calibri"/>
          <w:color w:val="767171"/>
          <w:sz w:val="26"/>
          <w:szCs w:val="26"/>
          <w:lang w:val="es-ES" w:eastAsia="es-ES"/>
        </w:rPr>
        <w:t xml:space="preserve"> la colonia </w:t>
      </w:r>
      <w:r w:rsidRPr="00014195">
        <w:rPr>
          <w:rFonts w:ascii="Calibri" w:eastAsia="Calibri" w:hAnsi="Calibri" w:cs="Calibri"/>
          <w:i/>
          <w:color w:val="767171"/>
          <w:sz w:val="26"/>
          <w:szCs w:val="26"/>
          <w:lang w:val="es-ES" w:eastAsia="es-ES"/>
        </w:rPr>
        <w:t>“Centro”</w:t>
      </w:r>
      <w:r w:rsidRPr="00014195">
        <w:rPr>
          <w:rFonts w:ascii="Calibri" w:eastAsia="Calibri" w:hAnsi="Calibri" w:cs="Calibri"/>
          <w:color w:val="767171"/>
          <w:sz w:val="26"/>
          <w:szCs w:val="26"/>
          <w:lang w:val="es-ES" w:eastAsia="es-ES"/>
        </w:rPr>
        <w:t xml:space="preserve"> de esta ciudad; con motivo de: </w:t>
      </w:r>
      <w:r w:rsidRPr="00014195">
        <w:rPr>
          <w:rFonts w:ascii="Calibri" w:eastAsia="Calibri" w:hAnsi="Calibri" w:cs="Calibri"/>
          <w:i/>
          <w:iCs/>
          <w:color w:val="767171"/>
          <w:sz w:val="26"/>
          <w:szCs w:val="26"/>
          <w:lang w:val="es-ES" w:eastAsia="es-ES"/>
        </w:rPr>
        <w:t>“Por estacionar vehículo de motor en lugar prohibido con señalamiento respectivo”,</w:t>
      </w:r>
      <w:r w:rsidRPr="00014195">
        <w:rPr>
          <w:rFonts w:ascii="Calibri" w:eastAsia="Calibri" w:hAnsi="Calibri" w:cs="Calibri"/>
          <w:iCs/>
          <w:color w:val="767171"/>
          <w:sz w:val="26"/>
          <w:szCs w:val="26"/>
          <w:lang w:val="es-ES" w:eastAsia="es-ES"/>
        </w:rPr>
        <w:t xml:space="preserve"> en el apartado de </w:t>
      </w:r>
      <w:r w:rsidRPr="00014195">
        <w:rPr>
          <w:rFonts w:ascii="Calibri" w:eastAsia="Calibri" w:hAnsi="Calibri" w:cs="Calibri"/>
          <w:i/>
          <w:iCs/>
          <w:color w:val="767171"/>
          <w:sz w:val="26"/>
          <w:szCs w:val="26"/>
          <w:lang w:val="es-ES" w:eastAsia="es-ES"/>
        </w:rPr>
        <w:t>“Referencia”</w:t>
      </w:r>
      <w:r w:rsidRPr="00014195">
        <w:rPr>
          <w:rFonts w:ascii="Calibri" w:eastAsia="Calibri" w:hAnsi="Calibri" w:cs="Calibri"/>
          <w:iCs/>
          <w:color w:val="767171"/>
          <w:sz w:val="26"/>
          <w:szCs w:val="26"/>
          <w:lang w:val="es-ES" w:eastAsia="es-ES"/>
        </w:rPr>
        <w:t xml:space="preserve"> anotó: </w:t>
      </w:r>
      <w:r w:rsidRPr="00014195">
        <w:rPr>
          <w:rFonts w:ascii="Calibri" w:eastAsia="Calibri" w:hAnsi="Calibri" w:cs="Calibri"/>
          <w:i/>
          <w:iCs/>
          <w:color w:val="767171"/>
          <w:sz w:val="26"/>
          <w:szCs w:val="26"/>
          <w:lang w:val="es-ES" w:eastAsia="es-ES"/>
        </w:rPr>
        <w:t xml:space="preserve">“Espoleta </w:t>
      </w:r>
      <w:proofErr w:type="spellStart"/>
      <w:r w:rsidRPr="00014195">
        <w:rPr>
          <w:rFonts w:ascii="Calibri" w:eastAsia="Calibri" w:hAnsi="Calibri" w:cs="Calibri"/>
          <w:i/>
          <w:iCs/>
          <w:color w:val="767171"/>
          <w:sz w:val="26"/>
          <w:szCs w:val="26"/>
          <w:lang w:val="es-ES" w:eastAsia="es-ES"/>
        </w:rPr>
        <w:t>Maylen</w:t>
      </w:r>
      <w:proofErr w:type="spellEnd"/>
      <w:r w:rsidRPr="00014195">
        <w:rPr>
          <w:rFonts w:ascii="Calibri" w:eastAsia="Calibri" w:hAnsi="Calibri" w:cs="Calibri"/>
          <w:i/>
          <w:iCs/>
          <w:color w:val="767171"/>
          <w:sz w:val="26"/>
          <w:szCs w:val="26"/>
          <w:lang w:val="es-ES" w:eastAsia="es-ES"/>
        </w:rPr>
        <w:t>”</w:t>
      </w:r>
      <w:r w:rsidRPr="00014195">
        <w:rPr>
          <w:rFonts w:ascii="Calibri" w:eastAsia="Calibri" w:hAnsi="Calibri" w:cs="Calibri"/>
          <w:iCs/>
          <w:color w:val="767171"/>
          <w:sz w:val="26"/>
          <w:szCs w:val="26"/>
          <w:lang w:val="es-ES" w:eastAsia="es-ES"/>
        </w:rPr>
        <w:t xml:space="preserve">; en el apartado de ubicación de señalamiento vial oficial escribió nuevamente: </w:t>
      </w:r>
      <w:r w:rsidRPr="00014195">
        <w:rPr>
          <w:rFonts w:ascii="Calibri" w:eastAsia="Calibri" w:hAnsi="Calibri" w:cs="Calibri"/>
          <w:i/>
          <w:iCs/>
          <w:color w:val="767171"/>
          <w:sz w:val="26"/>
          <w:szCs w:val="26"/>
          <w:lang w:val="es-ES" w:eastAsia="es-ES"/>
        </w:rPr>
        <w:t xml:space="preserve">“Espoleta </w:t>
      </w:r>
      <w:proofErr w:type="spellStart"/>
      <w:r w:rsidRPr="00014195">
        <w:rPr>
          <w:rFonts w:ascii="Calibri" w:eastAsia="Calibri" w:hAnsi="Calibri" w:cs="Calibri"/>
          <w:i/>
          <w:iCs/>
          <w:color w:val="767171"/>
          <w:sz w:val="26"/>
          <w:szCs w:val="26"/>
          <w:lang w:val="es-ES" w:eastAsia="es-ES"/>
        </w:rPr>
        <w:t>Maylen</w:t>
      </w:r>
      <w:proofErr w:type="spellEnd"/>
      <w:r w:rsidRPr="00014195">
        <w:rPr>
          <w:rFonts w:ascii="Calibri" w:eastAsia="Calibri" w:hAnsi="Calibri" w:cs="Calibri"/>
          <w:i/>
          <w:iCs/>
          <w:color w:val="767171"/>
          <w:sz w:val="26"/>
          <w:szCs w:val="26"/>
          <w:lang w:val="es-ES" w:eastAsia="es-ES"/>
        </w:rPr>
        <w:t xml:space="preserve">”; </w:t>
      </w:r>
      <w:r w:rsidRPr="00014195">
        <w:rPr>
          <w:rFonts w:ascii="Calibri" w:eastAsia="Calibri" w:hAnsi="Calibri" w:cs="Calibri"/>
          <w:iCs/>
          <w:color w:val="767171"/>
          <w:sz w:val="26"/>
          <w:szCs w:val="26"/>
          <w:lang w:val="es-ES" w:eastAsia="es-ES"/>
        </w:rPr>
        <w:t xml:space="preserve">así como en el espacio para indicar como se detectó en flagrancia la infracción: </w:t>
      </w:r>
      <w:r w:rsidRPr="00014195">
        <w:rPr>
          <w:rFonts w:ascii="Calibri" w:eastAsia="Calibri" w:hAnsi="Calibri" w:cs="Calibri"/>
          <w:i/>
          <w:iCs/>
          <w:color w:val="767171"/>
          <w:sz w:val="26"/>
          <w:szCs w:val="26"/>
          <w:lang w:val="es-ES" w:eastAsia="es-ES"/>
        </w:rPr>
        <w:t>“al estar por mi recorrido tuve a la vista el vehículo de motor ya mencionado estacionado sobre la espoleta ya mencionada sin conductor arribando el conductor y proporcionando datos”. . . . . . . . . . . . . . . . . . . . . . . . . . . . . . . . . . . . . . . . . . . . . . . . . .</w:t>
      </w:r>
    </w:p>
    <w:p w:rsidR="00014195" w:rsidRPr="00014195" w:rsidRDefault="00014195" w:rsidP="00014195">
      <w:pPr>
        <w:spacing w:after="0" w:line="240" w:lineRule="auto"/>
        <w:ind w:firstLine="708"/>
        <w:jc w:val="both"/>
        <w:rPr>
          <w:rFonts w:ascii="Calibri" w:eastAsia="Calibri" w:hAnsi="Calibri" w:cs="Calibr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color w:val="767171"/>
          <w:sz w:val="26"/>
          <w:szCs w:val="26"/>
          <w:lang w:val="es-ES" w:eastAsia="es-ES"/>
        </w:rPr>
        <w:t>Recogiendo en garantía del pago de la infracción, una de las placas de circulación del vehículo, según consta en la propia acta impugnada</w:t>
      </w:r>
      <w:r w:rsidRPr="00014195">
        <w:rPr>
          <w:rFonts w:ascii="Calibri" w:eastAsia="Calibri" w:hAnsi="Calibri" w:cs="Calibri"/>
          <w:i/>
          <w:iCs/>
          <w:color w:val="767171"/>
          <w:sz w:val="26"/>
          <w:szCs w:val="26"/>
          <w:lang w:val="es-ES" w:eastAsia="es-ES"/>
        </w:rPr>
        <w:t>.</w:t>
      </w:r>
      <w:r w:rsidRPr="00014195">
        <w:rPr>
          <w:rFonts w:ascii="Calibri" w:eastAsia="Calibri" w:hAnsi="Calibri" w:cs="Calibri"/>
          <w:iCs/>
          <w:color w:val="767171"/>
          <w:sz w:val="26"/>
          <w:szCs w:val="26"/>
          <w:lang w:val="es-ES" w:eastAsia="es-ES"/>
        </w:rPr>
        <w:t xml:space="preserve"> . . . . . . . . . . . . </w:t>
      </w:r>
    </w:p>
    <w:p w:rsidR="00014195" w:rsidRPr="00014195" w:rsidRDefault="00014195" w:rsidP="00014195">
      <w:pPr>
        <w:spacing w:after="0" w:line="240" w:lineRule="auto"/>
        <w:ind w:firstLine="708"/>
        <w:jc w:val="both"/>
        <w:rPr>
          <w:rFonts w:ascii="Calibri" w:eastAsia="Calibri" w:hAnsi="Calibri" w:cs="Calibr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i/>
          <w:iCs/>
          <w:color w:val="767171"/>
          <w:sz w:val="26"/>
          <w:szCs w:val="26"/>
          <w:lang w:val="es-ES" w:eastAsia="es-ES"/>
        </w:rPr>
      </w:pPr>
      <w:r w:rsidRPr="00014195">
        <w:rPr>
          <w:rFonts w:ascii="Calibri" w:eastAsia="Calibri" w:hAnsi="Calibri" w:cs="Calibri"/>
          <w:iCs/>
          <w:color w:val="767171"/>
          <w:sz w:val="26"/>
          <w:szCs w:val="26"/>
          <w:lang w:val="es-ES" w:eastAsia="es-ES"/>
        </w:rPr>
        <w:t xml:space="preserve">Acta de Infracción que posteriormente fue calificada, pues el actor también exhibió el recibo oficial de pago con número AA 6722257, (AA seis-siete-dos-dos-dos-cinco-siete), de fecha 17 diecisiete de mayo del año próximo pasado; del que se desprende que pagó, por concepto de multa, la cantidad de $147.21 (Ciento cuarenta y siete pesos 21/100 Moneda Nacional). . . . . . . . . . . . . . </w:t>
      </w:r>
    </w:p>
    <w:p w:rsidR="00014195" w:rsidRPr="00014195" w:rsidRDefault="00014195" w:rsidP="00014195">
      <w:pPr>
        <w:tabs>
          <w:tab w:val="left" w:pos="3594"/>
        </w:tabs>
        <w:spacing w:after="0" w:line="240" w:lineRule="auto"/>
        <w:jc w:val="both"/>
        <w:rPr>
          <w:rFonts w:ascii="Calibri" w:eastAsia="Calibri" w:hAnsi="Calibri" w:cs="Calibri"/>
          <w:iCs/>
          <w:color w:val="767171"/>
          <w:sz w:val="26"/>
          <w:szCs w:val="26"/>
          <w:lang w:eastAsia="es-ES"/>
        </w:rPr>
      </w:pPr>
      <w:r w:rsidRPr="00014195">
        <w:rPr>
          <w:rFonts w:ascii="Calibri" w:eastAsia="Calibri" w:hAnsi="Calibri" w:cs="Calibri"/>
          <w:color w:val="767171"/>
          <w:sz w:val="26"/>
          <w:szCs w:val="26"/>
          <w:lang w:eastAsia="es-ES"/>
        </w:rPr>
        <w:lastRenderedPageBreak/>
        <w:t xml:space="preserve">            Actos que el impetrante del proceso considera ilegales; pues </w:t>
      </w:r>
      <w:r w:rsidRPr="00014195">
        <w:rPr>
          <w:rFonts w:ascii="Calibri" w:eastAsia="Calibri" w:hAnsi="Calibri" w:cs="Calibri"/>
          <w:b/>
          <w:color w:val="767171"/>
          <w:sz w:val="26"/>
          <w:szCs w:val="26"/>
          <w:lang w:eastAsia="es-ES"/>
        </w:rPr>
        <w:t xml:space="preserve">negó lisa y llanamente, </w:t>
      </w:r>
      <w:r w:rsidRPr="00014195">
        <w:rPr>
          <w:rFonts w:ascii="Calibri" w:eastAsia="Calibri" w:hAnsi="Calibri" w:cs="Calibri"/>
          <w:color w:val="767171"/>
          <w:sz w:val="26"/>
          <w:szCs w:val="26"/>
          <w:lang w:eastAsia="es-ES"/>
        </w:rPr>
        <w:t>el haber incurrido en los hechos que se le imputaron</w:t>
      </w:r>
      <w:r w:rsidRPr="00014195">
        <w:rPr>
          <w:rFonts w:ascii="Calibri" w:eastAsia="Calibri" w:hAnsi="Calibri" w:cs="Calibri"/>
          <w:iCs/>
          <w:color w:val="767171"/>
          <w:sz w:val="26"/>
          <w:szCs w:val="26"/>
          <w:lang w:eastAsia="es-ES"/>
        </w:rPr>
        <w:t xml:space="preserve">. . . . . . . . . . . . . . </w:t>
      </w:r>
    </w:p>
    <w:p w:rsidR="00014195" w:rsidRPr="00014195" w:rsidRDefault="00014195" w:rsidP="00014195">
      <w:pPr>
        <w:tabs>
          <w:tab w:val="left" w:pos="3594"/>
        </w:tabs>
        <w:spacing w:after="0" w:line="240" w:lineRule="auto"/>
        <w:jc w:val="both"/>
        <w:rPr>
          <w:rFonts w:ascii="Calibri" w:eastAsia="Calibri" w:hAnsi="Calibri" w:cs="Calibri"/>
          <w:iCs/>
          <w:color w:val="767171"/>
          <w:sz w:val="20"/>
          <w:szCs w:val="20"/>
          <w:lang w:eastAsia="es-ES"/>
        </w:rPr>
      </w:pPr>
    </w:p>
    <w:p w:rsidR="00014195" w:rsidRPr="00014195" w:rsidRDefault="00014195" w:rsidP="00014195">
      <w:pPr>
        <w:tabs>
          <w:tab w:val="left" w:pos="3594"/>
        </w:tabs>
        <w:spacing w:after="0" w:line="240" w:lineRule="auto"/>
        <w:jc w:val="both"/>
        <w:rPr>
          <w:rFonts w:ascii="Calibri" w:eastAsia="Calibri" w:hAnsi="Calibri" w:cs="Calibri"/>
          <w:iCs/>
          <w:color w:val="767171"/>
          <w:sz w:val="26"/>
          <w:szCs w:val="26"/>
          <w:lang w:eastAsia="es-ES"/>
        </w:rPr>
      </w:pPr>
      <w:r w:rsidRPr="00014195">
        <w:rPr>
          <w:rFonts w:ascii="Calibri" w:eastAsia="Calibri" w:hAnsi="Calibri" w:cs="Calibri"/>
          <w:iCs/>
          <w:color w:val="767171"/>
          <w:sz w:val="26"/>
          <w:szCs w:val="26"/>
          <w:lang w:eastAsia="es-ES"/>
        </w:rPr>
        <w:t xml:space="preserve">             A lo expresado por el actor, el Agente de Tránsito demandado, adujo que los conceptos de impugnación debían declararse infundados, inoperantes e insuficientes, y que el acto materia de la presente se encuentra debidamente fundado y motivado; que fue detectado en flagrancia. . . . . . . . . . . . . . . . . .</w:t>
      </w:r>
      <w:r w:rsidRPr="00014195">
        <w:rPr>
          <w:rFonts w:ascii="Calibri" w:eastAsia="Calibri" w:hAnsi="Calibri" w:cs="Calibri"/>
          <w:color w:val="767171"/>
          <w:sz w:val="26"/>
          <w:szCs w:val="26"/>
          <w:lang w:eastAsia="es-ES"/>
        </w:rPr>
        <w:t xml:space="preserve">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color w:val="767171"/>
          <w:sz w:val="26"/>
          <w:szCs w:val="26"/>
          <w:lang w:val="es-ES" w:eastAsia="es-ES"/>
        </w:rPr>
        <w:t xml:space="preserve">Así las cosas, la </w:t>
      </w:r>
      <w:r w:rsidRPr="00014195">
        <w:rPr>
          <w:rFonts w:ascii="Calibri" w:eastAsia="Calibri" w:hAnsi="Calibri" w:cs="Calibri"/>
          <w:i/>
          <w:color w:val="767171"/>
          <w:sz w:val="26"/>
          <w:szCs w:val="26"/>
          <w:lang w:val="es-ES" w:eastAsia="es-ES"/>
        </w:rPr>
        <w:t>“</w:t>
      </w:r>
      <w:proofErr w:type="spellStart"/>
      <w:r w:rsidRPr="00014195">
        <w:rPr>
          <w:rFonts w:ascii="Calibri" w:eastAsia="Calibri" w:hAnsi="Calibri" w:cs="Calibri"/>
          <w:i/>
          <w:color w:val="767171"/>
          <w:sz w:val="26"/>
          <w:szCs w:val="26"/>
          <w:lang w:val="es-ES" w:eastAsia="es-ES"/>
        </w:rPr>
        <w:t>litis</w:t>
      </w:r>
      <w:proofErr w:type="spellEnd"/>
      <w:r w:rsidRPr="00014195">
        <w:rPr>
          <w:rFonts w:ascii="Calibri" w:eastAsia="Calibri" w:hAnsi="Calibri" w:cs="Calibri"/>
          <w:i/>
          <w:color w:val="767171"/>
          <w:sz w:val="26"/>
          <w:szCs w:val="26"/>
          <w:lang w:val="es-ES" w:eastAsia="es-ES"/>
        </w:rPr>
        <w:t>”</w:t>
      </w:r>
      <w:r w:rsidRPr="00014195">
        <w:rPr>
          <w:rFonts w:ascii="Calibri" w:eastAsia="Calibri" w:hAnsi="Calibri" w:cs="Calibri"/>
          <w:color w:val="767171"/>
          <w:sz w:val="26"/>
          <w:szCs w:val="26"/>
          <w:lang w:val="es-ES" w:eastAsia="es-ES"/>
        </w:rPr>
        <w:t xml:space="preserve"> planteada se hace consistir en determinar la legalidad o ilegalidad del acta de infracción, así como la procedencia o improcedencia de la devolución del importe pagado por concepto de la multa. . . </w:t>
      </w:r>
    </w:p>
    <w:p w:rsidR="00014195" w:rsidRPr="00014195" w:rsidRDefault="00014195" w:rsidP="00014195">
      <w:pPr>
        <w:spacing w:after="0" w:line="240" w:lineRule="auto"/>
        <w:rPr>
          <w:rFonts w:ascii="Times New Roman" w:eastAsia="Calibri" w:hAnsi="Times New Roman" w:cs="Times New Roman"/>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bCs/>
          <w:i/>
          <w:iCs/>
          <w:color w:val="767171"/>
          <w:sz w:val="26"/>
          <w:szCs w:val="26"/>
          <w:lang w:val="es-ES" w:eastAsia="es-ES"/>
        </w:rPr>
        <w:t xml:space="preserve">SEXTO.- </w:t>
      </w:r>
      <w:r w:rsidRPr="00014195">
        <w:rPr>
          <w:rFonts w:ascii="Calibri" w:eastAsia="Calibri" w:hAnsi="Calibri" w:cs="Calibri"/>
          <w:color w:val="767171"/>
          <w:sz w:val="26"/>
          <w:szCs w:val="26"/>
          <w:lang w:val="es-ES" w:eastAsia="es-ES"/>
        </w:rPr>
        <w:t xml:space="preserve">No existiendo impedimento legal, se procede a analizar el concepto de impugnación hecho valer por el </w:t>
      </w:r>
      <w:proofErr w:type="spellStart"/>
      <w:r w:rsidRPr="00014195">
        <w:rPr>
          <w:rFonts w:ascii="Calibri" w:eastAsia="Calibri" w:hAnsi="Calibri" w:cs="Calibri"/>
          <w:color w:val="767171"/>
          <w:sz w:val="26"/>
          <w:szCs w:val="26"/>
          <w:lang w:val="es-ES" w:eastAsia="es-ES"/>
        </w:rPr>
        <w:t>enjuiciante</w:t>
      </w:r>
      <w:proofErr w:type="spellEnd"/>
      <w:r w:rsidRPr="00014195">
        <w:rPr>
          <w:rFonts w:ascii="Calibri" w:eastAsia="Calibri" w:hAnsi="Calibri" w:cs="Calibri"/>
          <w:color w:val="767171"/>
          <w:sz w:val="26"/>
          <w:szCs w:val="26"/>
          <w:lang w:val="es-ES" w:eastAsia="es-ES"/>
        </w:rPr>
        <w:t xml:space="preserve"> que se </w:t>
      </w:r>
      <w:r w:rsidRPr="00014195">
        <w:rPr>
          <w:rFonts w:ascii="Calibri" w:eastAsia="Calibri" w:hAnsi="Calibri" w:cs="Times New Roman"/>
          <w:color w:val="767171"/>
          <w:sz w:val="26"/>
          <w:szCs w:val="24"/>
          <w:lang w:val="es-ES" w:eastAsia="es-ES"/>
        </w:rPr>
        <w:t xml:space="preserve">considera trascendental para emitir la presente resolución; como lo es el señalado como </w:t>
      </w:r>
      <w:r w:rsidRPr="00014195">
        <w:rPr>
          <w:rFonts w:ascii="Calibri" w:eastAsia="Calibri" w:hAnsi="Calibri" w:cs="Times New Roman"/>
          <w:b/>
          <w:color w:val="767171"/>
          <w:sz w:val="26"/>
          <w:szCs w:val="24"/>
          <w:lang w:val="es-ES" w:eastAsia="es-ES"/>
        </w:rPr>
        <w:t xml:space="preserve">primero </w:t>
      </w:r>
      <w:r w:rsidRPr="00014195">
        <w:rPr>
          <w:rFonts w:ascii="Calibri" w:eastAsia="Calibri" w:hAnsi="Calibri" w:cs="Times New Roman"/>
          <w:color w:val="767171"/>
          <w:sz w:val="26"/>
          <w:szCs w:val="24"/>
          <w:lang w:val="es-ES" w:eastAsia="es-ES"/>
        </w:rPr>
        <w:t xml:space="preserve">inciso </w:t>
      </w:r>
      <w:r w:rsidRPr="00014195">
        <w:rPr>
          <w:rFonts w:ascii="Calibri" w:eastAsia="Calibri" w:hAnsi="Calibri" w:cs="Times New Roman"/>
          <w:b/>
          <w:color w:val="767171"/>
          <w:sz w:val="26"/>
          <w:szCs w:val="24"/>
          <w:lang w:val="es-ES" w:eastAsia="es-ES"/>
        </w:rPr>
        <w:t>a</w:t>
      </w:r>
      <w:r w:rsidRPr="00014195">
        <w:rPr>
          <w:rFonts w:ascii="Calibri" w:eastAsia="Calibri" w:hAnsi="Calibri" w:cs="Times New Roman"/>
          <w:color w:val="767171"/>
          <w:sz w:val="26"/>
          <w:szCs w:val="24"/>
          <w:lang w:val="es-ES"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Pr="00014195">
        <w:rPr>
          <w:rFonts w:ascii="Calibri" w:eastAsia="Calibri" w:hAnsi="Calibri" w:cs="Calibri"/>
          <w:color w:val="767171"/>
          <w:sz w:val="26"/>
          <w:szCs w:val="26"/>
          <w:lang w:val="es-ES" w:eastAsia="es-ES"/>
        </w:rPr>
        <w:t xml:space="preserve">. . . . . . . . . . . . . . . . . . . . . . . . . . . . . . . . . . . . . . </w:t>
      </w:r>
    </w:p>
    <w:p w:rsidR="00014195" w:rsidRPr="00014195" w:rsidRDefault="00014195" w:rsidP="00014195">
      <w:pPr>
        <w:spacing w:after="0" w:line="240" w:lineRule="auto"/>
        <w:jc w:val="both"/>
        <w:rPr>
          <w:rFonts w:ascii="Calibri" w:eastAsia="Calibri" w:hAnsi="Calibri" w:cs="Times New Roman"/>
          <w:b/>
          <w:bCs/>
          <w: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Times New Roman"/>
          <w:b/>
          <w:bCs/>
          <w:i/>
          <w:iCs/>
          <w:color w:val="767171"/>
          <w:sz w:val="26"/>
          <w:szCs w:val="24"/>
          <w:lang w:val="es-ES" w:eastAsia="es-ES"/>
        </w:rPr>
        <w:t xml:space="preserve"> “CONCEPTOS DE VIOLACIÓN. EL JUEZ NO ESTÁ OBLIGADO A TRANSCRIBIRLOS. </w:t>
      </w:r>
      <w:r w:rsidRPr="00014195">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14195">
        <w:rPr>
          <w:rFonts w:ascii="Calibri" w:eastAsia="Calibri" w:hAnsi="Calibri" w:cs="Calibri"/>
          <w:i/>
          <w:iCs/>
          <w:color w:val="767171"/>
          <w:szCs w:val="24"/>
          <w:lang w:val="es-ES" w:eastAsia="es-ES"/>
        </w:rPr>
        <w:t>SEGUNDO TRIBUNAL COLEGIADO DEL SEXTO CIRCUITO. No. Registro: 196,477. Jurisprudencia, Materia(s)</w:t>
      </w:r>
      <w:proofErr w:type="gramStart"/>
      <w:r w:rsidRPr="00014195">
        <w:rPr>
          <w:rFonts w:ascii="Calibri" w:eastAsia="Calibri" w:hAnsi="Calibri" w:cs="Calibri"/>
          <w:i/>
          <w:iCs/>
          <w:color w:val="767171"/>
          <w:szCs w:val="24"/>
          <w:lang w:val="es-ES" w:eastAsia="es-ES"/>
        </w:rPr>
        <w:t>:Común</w:t>
      </w:r>
      <w:proofErr w:type="gramEnd"/>
      <w:r w:rsidRPr="00014195">
        <w:rPr>
          <w:rFonts w:ascii="Calibri" w:eastAsia="Calibri"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014195">
        <w:rPr>
          <w:rFonts w:ascii="Calibri" w:eastAsia="Calibri" w:hAnsi="Calibri" w:cs="Calibri"/>
          <w:i/>
          <w:iCs/>
          <w:color w:val="767171"/>
          <w:sz w:val="26"/>
          <w:szCs w:val="24"/>
          <w:lang w:val="es-ES" w:eastAsia="es-ES"/>
        </w:rPr>
        <w:t xml:space="preserve">. . . . . . . . . . . </w:t>
      </w:r>
      <w:r w:rsidRPr="00014195">
        <w:rPr>
          <w:rFonts w:ascii="Calibri" w:eastAsia="Calibri" w:hAnsi="Calibri" w:cs="Calibri"/>
          <w:color w:val="767171"/>
          <w:sz w:val="26"/>
          <w:szCs w:val="26"/>
          <w:lang w:val="es-ES" w:eastAsia="es-ES"/>
        </w:rPr>
        <w:t xml:space="preserve">. . . . . . . . . . . . . . . . . . . . . . . . . . . . . . . . . . . . . . . . . . . . . . . . . . . . . . </w:t>
      </w:r>
    </w:p>
    <w:p w:rsidR="00014195" w:rsidRPr="00014195" w:rsidRDefault="00014195" w:rsidP="00014195">
      <w:pPr>
        <w:spacing w:after="0" w:line="240" w:lineRule="auto"/>
        <w:ind w:firstLine="708"/>
        <w:jc w:val="both"/>
        <w:rPr>
          <w:rFonts w:ascii="Calibri" w:eastAsia="Calibri" w:hAnsi="Calibri" w:cs="Calibri"/>
          <w: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i/>
          <w:color w:val="767171"/>
          <w:sz w:val="26"/>
          <w:szCs w:val="26"/>
          <w:lang w:val="es-ES" w:eastAsia="es-ES"/>
        </w:rPr>
      </w:pPr>
      <w:r w:rsidRPr="00014195">
        <w:rPr>
          <w:rFonts w:ascii="Calibri" w:eastAsia="Calibri" w:hAnsi="Calibri" w:cs="Calibri"/>
          <w:color w:val="767171"/>
          <w:sz w:val="26"/>
          <w:szCs w:val="26"/>
          <w:lang w:val="es-ES" w:eastAsia="es-ES"/>
        </w:rPr>
        <w:t xml:space="preserve">Así las cosas, en el primer concepto de impugnación señalado, el actor expuso: </w:t>
      </w:r>
      <w:r w:rsidRPr="00014195">
        <w:rPr>
          <w:rFonts w:ascii="Calibri" w:eastAsia="Calibri" w:hAnsi="Calibri" w:cs="Calibri"/>
          <w:b/>
          <w:i/>
          <w:color w:val="767171"/>
          <w:sz w:val="26"/>
          <w:szCs w:val="26"/>
          <w:lang w:val="es-ES" w:eastAsia="es-ES"/>
        </w:rPr>
        <w:t>“El acto impugnado</w:t>
      </w:r>
      <w:r w:rsidRPr="00014195">
        <w:rPr>
          <w:rFonts w:ascii="Calibri" w:eastAsia="Calibri" w:hAnsi="Calibri" w:cs="Calibri"/>
          <w:i/>
          <w:color w:val="767171"/>
          <w:sz w:val="26"/>
          <w:szCs w:val="26"/>
          <w:lang w:val="es-ES" w:eastAsia="es-ES"/>
        </w:rPr>
        <w:t>… vulnera mis derechos en virtud de que se emitió sin cumplir con el requisito formal de la debida fundamentación y motivación…</w:t>
      </w:r>
      <w:proofErr w:type="gramStart"/>
      <w:r w:rsidRPr="00014195">
        <w:rPr>
          <w:rFonts w:ascii="Calibri" w:eastAsia="Calibri" w:hAnsi="Calibri" w:cs="Calibri"/>
          <w:i/>
          <w:color w:val="767171"/>
          <w:sz w:val="26"/>
          <w:szCs w:val="26"/>
          <w:lang w:val="es-ES" w:eastAsia="es-ES"/>
        </w:rPr>
        <w:t>” .</w:t>
      </w:r>
      <w:proofErr w:type="gramEnd"/>
      <w:r w:rsidRPr="00014195">
        <w:rPr>
          <w:rFonts w:ascii="Calibri" w:eastAsia="Calibri" w:hAnsi="Calibri" w:cs="Calibri"/>
          <w:i/>
          <w:color w:val="767171"/>
          <w:sz w:val="26"/>
          <w:szCs w:val="26"/>
          <w:lang w:val="es-ES" w:eastAsia="es-ES"/>
        </w:rPr>
        <w:t xml:space="preserve"> . . . </w:t>
      </w:r>
    </w:p>
    <w:p w:rsidR="00014195" w:rsidRPr="00014195" w:rsidRDefault="00014195" w:rsidP="00014195">
      <w:pPr>
        <w:spacing w:after="0" w:line="240" w:lineRule="auto"/>
        <w:jc w:val="both"/>
        <w:rPr>
          <w:rFonts w:ascii="Calibri" w:eastAsia="Calibri" w:hAnsi="Calibri" w:cs="Calibri"/>
          <w:b/>
          <w:i/>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i/>
          <w:color w:val="767171"/>
          <w:sz w:val="26"/>
          <w:szCs w:val="26"/>
          <w:lang w:val="es-ES" w:eastAsia="es-ES"/>
        </w:rPr>
      </w:pPr>
      <w:r w:rsidRPr="00014195">
        <w:rPr>
          <w:rFonts w:ascii="Calibri" w:eastAsia="Calibri" w:hAnsi="Calibri" w:cs="Calibri"/>
          <w:color w:val="767171"/>
          <w:sz w:val="26"/>
          <w:szCs w:val="26"/>
          <w:lang w:val="es-ES" w:eastAsia="es-ES"/>
        </w:rPr>
        <w:t>Y en el inciso a expresó:</w:t>
      </w:r>
      <w:r w:rsidRPr="00014195">
        <w:rPr>
          <w:rFonts w:ascii="Calibri" w:eastAsia="Calibri" w:hAnsi="Calibri" w:cs="Calibri"/>
          <w:i/>
          <w:color w:val="767171"/>
          <w:sz w:val="26"/>
          <w:szCs w:val="26"/>
          <w:lang w:val="es-ES" w:eastAsia="es-ES"/>
        </w:rPr>
        <w:t xml:space="preserve"> “Con relación a los </w:t>
      </w:r>
      <w:r w:rsidRPr="00014195">
        <w:rPr>
          <w:rFonts w:ascii="Calibri" w:eastAsia="Calibri" w:hAnsi="Calibri" w:cs="Calibri"/>
          <w:b/>
          <w:i/>
          <w:color w:val="767171"/>
          <w:sz w:val="26"/>
          <w:szCs w:val="26"/>
          <w:lang w:val="es-ES" w:eastAsia="es-ES"/>
        </w:rPr>
        <w:t>MOTIVOS DE LA INFRACCIÓN</w:t>
      </w:r>
      <w:r w:rsidRPr="00014195">
        <w:rPr>
          <w:rFonts w:ascii="Calibri" w:eastAsia="Calibri" w:hAnsi="Calibri" w:cs="Calibri"/>
          <w:i/>
          <w:color w:val="767171"/>
          <w:sz w:val="26"/>
          <w:szCs w:val="26"/>
          <w:lang w:val="es-ES" w:eastAsia="es-ES"/>
        </w:rPr>
        <w:t xml:space="preserve"> el ahora demandado establece: … ‘</w:t>
      </w:r>
      <w:r w:rsidRPr="00014195">
        <w:rPr>
          <w:rFonts w:ascii="Calibri" w:eastAsia="Calibri" w:hAnsi="Calibri" w:cs="Calibri"/>
          <w:b/>
          <w:i/>
          <w:iCs/>
          <w:color w:val="767171"/>
          <w:sz w:val="26"/>
          <w:szCs w:val="26"/>
          <w:lang w:val="es-ES" w:eastAsia="es-ES"/>
        </w:rPr>
        <w:t xml:space="preserve">Por estacionar vehículo de motor en lugar </w:t>
      </w:r>
      <w:r w:rsidRPr="00014195">
        <w:rPr>
          <w:rFonts w:ascii="Calibri" w:eastAsia="Calibri" w:hAnsi="Calibri" w:cs="Calibri"/>
          <w:b/>
          <w:i/>
          <w:iCs/>
          <w:color w:val="767171"/>
          <w:sz w:val="26"/>
          <w:szCs w:val="26"/>
          <w:lang w:val="es-ES" w:eastAsia="es-ES"/>
        </w:rPr>
        <w:lastRenderedPageBreak/>
        <w:t>prohibido con señalamiento respectivo’</w:t>
      </w:r>
      <w:r w:rsidRPr="00014195">
        <w:rPr>
          <w:rFonts w:ascii="Calibri" w:eastAsia="Calibri" w:hAnsi="Calibri" w:cs="Calibri"/>
          <w:i/>
          <w:color w:val="767171"/>
          <w:sz w:val="26"/>
          <w:szCs w:val="26"/>
          <w:lang w:val="es-ES" w:eastAsia="es-ES"/>
        </w:rPr>
        <w:t xml:space="preserve">……siendo claro que la aseveración anterior es bastante escueta e insuficiente…lo anterior hace que el acta….carezca de la debida y suficiente motivación….la autoridad no hace una explicación precisa y concreta de la supuesta falta administrativa…no señala la forma o la manera en la que se percató de que el vehículo…..se encontraba estacionado en lugar prohibido…que tipo de señalamiento se refiere…no refiere el lugar exacto </w:t>
      </w:r>
    </w:p>
    <w:p w:rsidR="00014195" w:rsidRPr="00014195" w:rsidRDefault="00014195" w:rsidP="00014195">
      <w:pPr>
        <w:spacing w:after="0" w:line="240" w:lineRule="auto"/>
        <w:ind w:firstLine="708"/>
        <w:jc w:val="both"/>
        <w:rPr>
          <w:rFonts w:ascii="Calibri" w:eastAsia="Calibri" w:hAnsi="Calibri" w:cs="Calibri"/>
          <w:i/>
          <w:color w:val="767171"/>
          <w:sz w:val="26"/>
          <w:szCs w:val="26"/>
          <w:lang w:val="es-ES" w:eastAsia="es-ES"/>
        </w:rPr>
      </w:pPr>
    </w:p>
    <w:p w:rsidR="00014195" w:rsidRPr="00014195" w:rsidRDefault="00014195" w:rsidP="00014195">
      <w:pPr>
        <w:spacing w:after="0" w:line="240" w:lineRule="auto"/>
        <w:ind w:firstLine="708"/>
        <w:jc w:val="right"/>
        <w:rPr>
          <w:rFonts w:ascii="Calibri" w:eastAsia="Calibri" w:hAnsi="Calibri" w:cs="Calibri"/>
          <w:b/>
          <w:bCs/>
          <w:iCs/>
          <w:color w:val="767171"/>
          <w:sz w:val="26"/>
          <w:szCs w:val="26"/>
          <w:lang w:eastAsia="es-ES"/>
        </w:rPr>
      </w:pPr>
      <w:r w:rsidRPr="00014195">
        <w:rPr>
          <w:rFonts w:ascii="Calibri" w:eastAsia="Calibri" w:hAnsi="Calibri" w:cs="Calibri"/>
          <w:b/>
          <w:bCs/>
          <w:iCs/>
          <w:color w:val="767171"/>
          <w:sz w:val="26"/>
          <w:szCs w:val="26"/>
          <w:lang w:eastAsia="es-ES"/>
        </w:rPr>
        <w:t xml:space="preserve">Expediente número </w:t>
      </w:r>
      <w:r w:rsidRPr="00014195">
        <w:rPr>
          <w:rFonts w:ascii="Calibri" w:eastAsia="Calibri" w:hAnsi="Calibri" w:cs="Calibri"/>
          <w:b/>
          <w:color w:val="767171"/>
          <w:sz w:val="26"/>
          <w:szCs w:val="26"/>
          <w:lang w:eastAsia="es-ES"/>
        </w:rPr>
        <w:t>0630</w:t>
      </w:r>
      <w:r w:rsidRPr="00014195">
        <w:rPr>
          <w:rFonts w:ascii="Calibri" w:eastAsia="Calibri" w:hAnsi="Calibri" w:cs="Calibri"/>
          <w:b/>
          <w:bCs/>
          <w:iCs/>
          <w:color w:val="767171"/>
          <w:sz w:val="26"/>
          <w:szCs w:val="26"/>
          <w:lang w:eastAsia="es-ES"/>
        </w:rPr>
        <w:t>/2doJAM/2017</w:t>
      </w:r>
      <w:r w:rsidRPr="00014195">
        <w:rPr>
          <w:rFonts w:ascii="Calibri" w:eastAsia="Calibri" w:hAnsi="Calibri" w:cs="Calibri"/>
          <w:b/>
          <w:iCs/>
          <w:color w:val="767171"/>
          <w:sz w:val="26"/>
          <w:szCs w:val="26"/>
          <w:lang w:eastAsia="es-ES"/>
        </w:rPr>
        <w:t>-JN</w:t>
      </w:r>
    </w:p>
    <w:p w:rsidR="00014195" w:rsidRPr="00014195" w:rsidRDefault="00014195" w:rsidP="00014195">
      <w:pPr>
        <w:spacing w:after="0" w:line="240" w:lineRule="auto"/>
        <w:ind w:firstLine="708"/>
        <w:jc w:val="both"/>
        <w:rPr>
          <w:rFonts w:ascii="Calibri" w:eastAsia="Calibri" w:hAnsi="Calibri" w:cs="Calibri"/>
          <w:i/>
          <w:color w:val="767171"/>
          <w:sz w:val="20"/>
          <w:szCs w:val="20"/>
          <w:lang w:val="es-ES" w:eastAsia="es-ES"/>
        </w:rPr>
      </w:pPr>
    </w:p>
    <w:p w:rsidR="00014195" w:rsidRPr="00014195" w:rsidRDefault="00014195" w:rsidP="00014195">
      <w:pPr>
        <w:spacing w:after="0" w:line="240" w:lineRule="auto"/>
        <w:jc w:val="both"/>
        <w:rPr>
          <w:rFonts w:ascii="Calibri" w:eastAsia="Calibri" w:hAnsi="Calibri" w:cs="Calibri"/>
          <w:color w:val="767171"/>
          <w:sz w:val="26"/>
          <w:szCs w:val="26"/>
          <w:lang w:val="es-ES" w:eastAsia="es-ES"/>
        </w:rPr>
      </w:pPr>
      <w:r w:rsidRPr="00014195">
        <w:rPr>
          <w:rFonts w:ascii="Calibri" w:eastAsia="Calibri" w:hAnsi="Calibri" w:cs="Calibri"/>
          <w:i/>
          <w:color w:val="767171"/>
          <w:sz w:val="26"/>
          <w:szCs w:val="26"/>
          <w:lang w:val="es-ES" w:eastAsia="es-ES"/>
        </w:rPr>
        <w:t>….donde supuestamente se encontraba estacionado el vehículo….el acto de autoridad carece de la debida y suficiente motivación…</w:t>
      </w:r>
      <w:proofErr w:type="gramStart"/>
      <w:r w:rsidRPr="00014195">
        <w:rPr>
          <w:rFonts w:ascii="Calibri" w:eastAsia="Calibri" w:hAnsi="Calibri" w:cs="Calibri"/>
          <w:i/>
          <w:color w:val="767171"/>
          <w:sz w:val="26"/>
          <w:szCs w:val="26"/>
          <w:lang w:val="es-ES" w:eastAsia="es-ES"/>
        </w:rPr>
        <w:t>..</w:t>
      </w:r>
      <w:proofErr w:type="gramEnd"/>
      <w:r w:rsidRPr="00014195">
        <w:rPr>
          <w:rFonts w:ascii="Calibri" w:eastAsia="Calibri" w:hAnsi="Calibri" w:cs="Calibri"/>
          <w:i/>
          <w:color w:val="767171"/>
          <w:sz w:val="26"/>
          <w:szCs w:val="26"/>
          <w:lang w:val="es-ES" w:eastAsia="es-ES"/>
        </w:rPr>
        <w:t xml:space="preserve"> ” . . . .</w:t>
      </w:r>
      <w:r w:rsidRPr="00014195">
        <w:rPr>
          <w:rFonts w:ascii="Calibri" w:eastAsia="Calibri" w:hAnsi="Calibri" w:cs="Calibri"/>
          <w:color w:val="767171"/>
          <w:sz w:val="26"/>
          <w:szCs w:val="26"/>
          <w:lang w:val="es-ES" w:eastAsia="es-ES"/>
        </w:rPr>
        <w:t xml:space="preserve"> . . . . . . . . . . . . . . . . </w:t>
      </w:r>
    </w:p>
    <w:p w:rsidR="00014195" w:rsidRPr="00014195" w:rsidRDefault="00014195" w:rsidP="00014195">
      <w:pPr>
        <w:spacing w:after="0" w:line="240" w:lineRule="auto"/>
        <w:ind w:firstLine="708"/>
        <w:jc w:val="both"/>
        <w:rPr>
          <w:rFonts w:ascii="Calibri" w:eastAsia="Calibri" w:hAnsi="Calibri" w:cs="Calibri"/>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color w:val="767171"/>
          <w:sz w:val="26"/>
          <w:szCs w:val="26"/>
          <w:lang w:val="es-ES" w:eastAsia="es-ES"/>
        </w:rPr>
        <w:t xml:space="preserve">Por su parte, el Agente de Tránsito, al contestar la demanda, solo refirió que los conceptos de impugnación deben ser declarados infundados, inoperantes e insuficientes; que el acta de infracción contiene circunstancias de tiempo, modo y lugar, por lo que el fundamento es preciso y el acto combatido fundado y motivado; que fue detectado en flagrancia. . . . . . . . . . . . . . . . . . . . . . . . . . . . . . . . . </w:t>
      </w:r>
    </w:p>
    <w:p w:rsidR="00014195" w:rsidRPr="00014195" w:rsidRDefault="00014195" w:rsidP="00014195">
      <w:pPr>
        <w:spacing w:after="0" w:line="240" w:lineRule="auto"/>
        <w:jc w:val="both"/>
        <w:rPr>
          <w:rFonts w:ascii="Calibri" w:eastAsia="Calibri" w:hAnsi="Calibri" w:cs="Calibri"/>
          <w:i/>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Cs/>
          <w:color w:val="767171"/>
          <w:sz w:val="26"/>
          <w:szCs w:val="26"/>
          <w:lang w:val="es-ES" w:eastAsia="es-ES"/>
        </w:rPr>
        <w:t xml:space="preserve">Una vez analizada el acta de infracción impugnada, para quien resuelve, resulta </w:t>
      </w:r>
      <w:r w:rsidRPr="00014195">
        <w:rPr>
          <w:rFonts w:ascii="Calibri" w:eastAsia="Calibri" w:hAnsi="Calibri" w:cs="Calibri"/>
          <w:b/>
          <w:bCs/>
          <w:color w:val="767171"/>
          <w:sz w:val="26"/>
          <w:szCs w:val="26"/>
          <w:lang w:val="es-ES" w:eastAsia="es-ES"/>
        </w:rPr>
        <w:t>fundado</w:t>
      </w:r>
      <w:r w:rsidRPr="00014195">
        <w:rPr>
          <w:rFonts w:ascii="Calibri" w:eastAsia="Calibri" w:hAnsi="Calibri" w:cs="Calibri"/>
          <w:bCs/>
          <w:color w:val="767171"/>
          <w:sz w:val="26"/>
          <w:szCs w:val="26"/>
          <w:lang w:val="es-ES" w:eastAsia="es-ES"/>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014195">
        <w:rPr>
          <w:rFonts w:ascii="Calibri" w:eastAsia="Calibri" w:hAnsi="Calibri" w:cs="Calibri"/>
          <w:color w:val="767171"/>
          <w:sz w:val="26"/>
          <w:szCs w:val="26"/>
          <w:lang w:val="es-ES" w:eastAsia="es-ES"/>
        </w:rPr>
        <w:t xml:space="preserve">. . . . . . . . . . . . . . . . . . . . . . . . . . . . . . . . . . . . . . . . . . . </w:t>
      </w:r>
    </w:p>
    <w:p w:rsidR="00014195" w:rsidRPr="00014195" w:rsidRDefault="00014195" w:rsidP="00014195">
      <w:pPr>
        <w:spacing w:after="0" w:line="240" w:lineRule="auto"/>
        <w:ind w:firstLine="708"/>
        <w:jc w:val="both"/>
        <w:rPr>
          <w:rFonts w:ascii="Calibri" w:eastAsia="Calibri" w:hAnsi="Calibri" w:cs="Calibri"/>
          <w:bCs/>
          <w:color w:val="767171"/>
          <w:sz w:val="20"/>
          <w:szCs w:val="20"/>
          <w:lang w:val="es-ES" w:eastAsia="es-ES"/>
        </w:rPr>
      </w:pPr>
    </w:p>
    <w:p w:rsidR="00014195" w:rsidRPr="00014195" w:rsidRDefault="00014195" w:rsidP="00014195">
      <w:pPr>
        <w:spacing w:after="0" w:line="240" w:lineRule="auto"/>
        <w:jc w:val="both"/>
        <w:rPr>
          <w:rFonts w:ascii="Calibri" w:eastAsia="Calibri" w:hAnsi="Calibri" w:cs="Calibri"/>
          <w:bCs/>
          <w:color w:val="767171"/>
          <w:sz w:val="26"/>
          <w:szCs w:val="26"/>
          <w:lang w:val="es-ES" w:eastAsia="es-ES"/>
        </w:rPr>
      </w:pPr>
      <w:r w:rsidRPr="00014195">
        <w:rPr>
          <w:rFonts w:ascii="Calibri" w:eastAsia="Calibri"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w:t>
      </w:r>
      <w:r w:rsidRPr="00014195">
        <w:rPr>
          <w:rFonts w:ascii="Calibri" w:eastAsia="Calibri" w:hAnsi="Calibri" w:cs="Calibri"/>
          <w:bCs/>
          <w:color w:val="767171"/>
          <w:sz w:val="26"/>
          <w:szCs w:val="26"/>
          <w:lang w:val="es-ES" w:eastAsia="es-ES"/>
        </w:rPr>
        <w:lastRenderedPageBreak/>
        <w:t xml:space="preserve">supuestos, se debe precisar al apartado, párrafo, fracción o fracciones, incisos o </w:t>
      </w:r>
      <w:proofErr w:type="spellStart"/>
      <w:r w:rsidRPr="00014195">
        <w:rPr>
          <w:rFonts w:ascii="Calibri" w:eastAsia="Calibri" w:hAnsi="Calibri" w:cs="Calibri"/>
          <w:bCs/>
          <w:color w:val="767171"/>
          <w:sz w:val="26"/>
          <w:szCs w:val="26"/>
          <w:lang w:val="es-ES" w:eastAsia="es-ES"/>
        </w:rPr>
        <w:t>subincisos</w:t>
      </w:r>
      <w:proofErr w:type="spellEnd"/>
      <w:r w:rsidRPr="00014195">
        <w:rPr>
          <w:rFonts w:ascii="Calibri" w:eastAsia="Calibri" w:hAnsi="Calibri" w:cs="Calibri"/>
          <w:bCs/>
          <w:color w:val="767171"/>
          <w:sz w:val="26"/>
          <w:szCs w:val="26"/>
          <w:lang w:val="es-ES" w:eastAsia="es-ES"/>
        </w:rPr>
        <w:t xml:space="preserve"> que en su caso resulte aplicable, así como la descripción pormenorizada de las circunstancias que dan motivo para levantar el acta de infracción, de la que se desprenda con claridad que la conducta del </w:t>
      </w:r>
      <w:proofErr w:type="spellStart"/>
      <w:r w:rsidRPr="00014195">
        <w:rPr>
          <w:rFonts w:ascii="Calibri" w:eastAsia="Calibri" w:hAnsi="Calibri" w:cs="Calibri"/>
          <w:bCs/>
          <w:color w:val="767171"/>
          <w:sz w:val="26"/>
          <w:szCs w:val="26"/>
          <w:lang w:val="es-ES" w:eastAsia="es-ES"/>
        </w:rPr>
        <w:t>gobernado</w:t>
      </w:r>
      <w:proofErr w:type="spellEnd"/>
      <w:r w:rsidRPr="00014195">
        <w:rPr>
          <w:rFonts w:ascii="Calibri" w:eastAsia="Calibri" w:hAnsi="Calibri" w:cs="Calibri"/>
          <w:bCs/>
          <w:color w:val="767171"/>
          <w:sz w:val="26"/>
          <w:szCs w:val="26"/>
          <w:lang w:val="es-ES" w:eastAsia="es-ES"/>
        </w:rPr>
        <w:t xml:space="preserve">,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014195" w:rsidRPr="00014195" w:rsidRDefault="00014195" w:rsidP="00014195">
      <w:pPr>
        <w:spacing w:after="0" w:line="240" w:lineRule="auto"/>
        <w:ind w:firstLine="708"/>
        <w:jc w:val="both"/>
        <w:rPr>
          <w:rFonts w:ascii="Calibri" w:eastAsia="Calibri" w:hAnsi="Calibri" w:cs="Calibri"/>
          <w:bCs/>
          <w:color w:val="767171"/>
          <w:sz w:val="20"/>
          <w:szCs w:val="20"/>
          <w:lang w:val="es-ES" w:eastAsia="es-ES"/>
        </w:rPr>
      </w:pPr>
      <w:r w:rsidRPr="00014195">
        <w:rPr>
          <w:rFonts w:ascii="Calibri" w:eastAsia="Calibri" w:hAnsi="Calibri" w:cs="Calibri"/>
          <w:bCs/>
          <w:color w:val="767171"/>
          <w:sz w:val="26"/>
          <w:szCs w:val="26"/>
          <w:lang w:val="es-ES" w:eastAsia="es-ES"/>
        </w:rPr>
        <w:tab/>
      </w:r>
    </w:p>
    <w:p w:rsidR="00014195" w:rsidRPr="00014195" w:rsidRDefault="00014195" w:rsidP="00014195">
      <w:pPr>
        <w:spacing w:after="0" w:line="240" w:lineRule="auto"/>
        <w:jc w:val="both"/>
        <w:rPr>
          <w:rFonts w:ascii="Calibri" w:eastAsia="Calibri" w:hAnsi="Calibri" w:cs="Calibri"/>
          <w:bCs/>
          <w:color w:val="767171"/>
          <w:sz w:val="26"/>
          <w:szCs w:val="26"/>
          <w:lang w:val="es-ES" w:eastAsia="es-ES"/>
        </w:rPr>
      </w:pPr>
      <w:r w:rsidRPr="00014195">
        <w:rPr>
          <w:rFonts w:ascii="Calibri" w:eastAsia="Calibri" w:hAnsi="Calibri" w:cs="Calibri"/>
          <w:bCs/>
          <w:color w:val="767171"/>
          <w:sz w:val="26"/>
          <w:szCs w:val="26"/>
          <w:lang w:val="es-ES" w:eastAsia="es-ES"/>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así como tampoco si existía o no alguna causa o motivo aparente para estar estacionado en ese lugar; a que se refiere con el término: </w:t>
      </w:r>
      <w:r w:rsidRPr="00014195">
        <w:rPr>
          <w:rFonts w:ascii="Calibri" w:eastAsia="Calibri" w:hAnsi="Calibri" w:cs="Calibri"/>
          <w:bCs/>
          <w:i/>
          <w:color w:val="767171"/>
          <w:sz w:val="26"/>
          <w:szCs w:val="26"/>
          <w:lang w:val="es-ES" w:eastAsia="es-ES"/>
        </w:rPr>
        <w:t>“espoleta”</w:t>
      </w:r>
      <w:r w:rsidRPr="00014195">
        <w:rPr>
          <w:rFonts w:ascii="Calibri" w:eastAsia="Calibri" w:hAnsi="Calibri" w:cs="Calibri"/>
          <w:bCs/>
          <w:color w:val="767171"/>
          <w:sz w:val="26"/>
          <w:szCs w:val="26"/>
          <w:lang w:val="es-ES" w:eastAsia="es-ES"/>
        </w:rPr>
        <w:t xml:space="preserve"> que usa en el acta de infracción: así como cuál es la finalidad de esa espoleta;</w:t>
      </w:r>
      <w:r w:rsidRPr="00014195">
        <w:rPr>
          <w:rFonts w:ascii="Calibri" w:eastAsia="Calibri" w:hAnsi="Calibri" w:cs="Calibri"/>
          <w:color w:val="767171"/>
          <w:sz w:val="26"/>
          <w:szCs w:val="26"/>
          <w:lang w:val="es-ES" w:eastAsia="es-ES"/>
        </w:rPr>
        <w:t xml:space="preserve"> lo </w:t>
      </w:r>
      <w:r w:rsidRPr="00014195">
        <w:rPr>
          <w:rFonts w:ascii="Calibri" w:eastAsia="Calibri" w:hAnsi="Calibri" w:cs="Calibri"/>
          <w:bCs/>
          <w:color w:val="767171"/>
          <w:sz w:val="26"/>
          <w:szCs w:val="26"/>
          <w:lang w:val="es-ES" w:eastAsia="es-ES"/>
        </w:rPr>
        <w:t xml:space="preserve">que resultaba necesario para considerar la boleta suficientemente motivada y así poder </w:t>
      </w:r>
      <w:r w:rsidRPr="00014195">
        <w:rPr>
          <w:rFonts w:ascii="Calibri" w:eastAsia="Calibri" w:hAnsi="Calibri" w:cs="Calibri"/>
          <w:color w:val="767171"/>
          <w:sz w:val="26"/>
          <w:szCs w:val="26"/>
          <w:lang w:val="es-ES" w:eastAsia="es-ES"/>
        </w:rPr>
        <w:t xml:space="preserve">encuadrar la conducta en el precepto que el Agente demandado citó como infringido; toda vez que dicho precepto en su fracción II, establece que: </w:t>
      </w:r>
      <w:r w:rsidRPr="00014195">
        <w:rPr>
          <w:rFonts w:ascii="Calibri" w:eastAsia="Calibri" w:hAnsi="Calibri" w:cs="Calibri"/>
          <w:i/>
          <w:color w:val="767171"/>
          <w:sz w:val="26"/>
          <w:szCs w:val="26"/>
          <w:lang w:val="es-ES" w:eastAsia="es-ES"/>
        </w:rPr>
        <w:t xml:space="preserve">“Se prohíbe estacionar… en zonas o vías públicas identificadas con la señalización respectiva”; </w:t>
      </w:r>
      <w:r w:rsidRPr="00014195">
        <w:rPr>
          <w:rFonts w:ascii="Calibri" w:eastAsia="Calibri" w:hAnsi="Calibri" w:cs="Calibri"/>
          <w:color w:val="767171"/>
          <w:sz w:val="26"/>
          <w:szCs w:val="26"/>
          <w:lang w:val="es-ES" w:eastAsia="es-ES"/>
        </w:rPr>
        <w:t xml:space="preserve">por lo que resultaba necesario que el enjuiciado, consignara en el acta controvertida, cual fue la conducta desarrollada y la descripción precisa de la ubicación donde se estacionó el vehículo, si se encontraba debidamente señalizada la prohibición y </w:t>
      </w:r>
      <w:proofErr w:type="spellStart"/>
      <w:r w:rsidRPr="00014195">
        <w:rPr>
          <w:rFonts w:ascii="Calibri" w:eastAsia="Calibri" w:hAnsi="Calibri" w:cs="Calibri"/>
          <w:color w:val="767171"/>
          <w:sz w:val="26"/>
          <w:szCs w:val="26"/>
          <w:lang w:val="es-ES" w:eastAsia="es-ES"/>
        </w:rPr>
        <w:t>porqué</w:t>
      </w:r>
      <w:proofErr w:type="spellEnd"/>
      <w:r w:rsidRPr="00014195">
        <w:rPr>
          <w:rFonts w:ascii="Calibri" w:eastAsia="Calibri" w:hAnsi="Calibri" w:cs="Calibri"/>
          <w:color w:val="767171"/>
          <w:sz w:val="26"/>
          <w:szCs w:val="26"/>
          <w:lang w:val="es-ES" w:eastAsia="es-ES"/>
        </w:rPr>
        <w:t xml:space="preserve"> razón estaba prohibido el estacionamiento en ese sitio; lo anterior toda vez que aparentemente en ese lugar suelen detenerse los vehículos; entonces, era menester que explicara en qué casos sí se permite detener o estacionar un vehículo en ese espacio; lo que resultaba necesario para determinar si el caso concreto no encuadraba en dichos supuestos; y tampoco indicó cuanto tiempo estuvo estacionado el vehículo en esa espoleta: </w:t>
      </w:r>
      <w:r w:rsidRPr="00014195">
        <w:rPr>
          <w:rFonts w:ascii="Calibri" w:eastAsia="Calibri" w:hAnsi="Calibri" w:cs="Calibri"/>
          <w:color w:val="767171"/>
          <w:sz w:val="26"/>
          <w:szCs w:val="26"/>
          <w:lang w:val="es-ES" w:eastAsia="es-ES"/>
        </w:rPr>
        <w:lastRenderedPageBreak/>
        <w:t xml:space="preserve">destacando que tampoco queda precisada la vialidad sobre la que estaba estacionado el vehículo conducido por el justiciable (si sobre el bulevar Adolfo López Mateos o bien, sobre la calle Aquiles Serdán); </w:t>
      </w:r>
      <w:r w:rsidRPr="00014195">
        <w:rPr>
          <w:rFonts w:ascii="Calibri" w:eastAsia="Calibri" w:hAnsi="Calibri" w:cs="Calibri"/>
          <w:bCs/>
          <w:color w:val="767171"/>
          <w:sz w:val="26"/>
          <w:szCs w:val="26"/>
          <w:lang w:val="es-ES" w:eastAsia="es-ES"/>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014195" w:rsidRPr="00014195" w:rsidRDefault="00014195" w:rsidP="00014195">
      <w:pPr>
        <w:spacing w:after="0" w:line="240" w:lineRule="auto"/>
        <w:jc w:val="both"/>
        <w:rPr>
          <w:rFonts w:ascii="Calibri" w:eastAsia="Calibri" w:hAnsi="Calibri" w:cs="Calibri"/>
          <w:b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color w:val="767171"/>
          <w:sz w:val="26"/>
          <w:szCs w:val="26"/>
          <w:lang w:val="es-ES" w:eastAsia="es-ES"/>
        </w:rPr>
        <w:t xml:space="preserve">Por lo que al resultar fundado el primer concepto de impugnación en estudio, en su inciso a; se concluye que el acta de infracción con número </w:t>
      </w:r>
      <w:r w:rsidRPr="00014195">
        <w:rPr>
          <w:rFonts w:ascii="Calibri" w:eastAsia="Calibri" w:hAnsi="Calibri" w:cs="Calibri"/>
          <w:b/>
          <w:color w:val="767171"/>
          <w:sz w:val="26"/>
          <w:szCs w:val="26"/>
          <w:lang w:val="es-ES" w:eastAsia="es-ES"/>
        </w:rPr>
        <w:t>T-5623039 (T guion cinco-seis-dos-tres-cero-tres-nueve)</w:t>
      </w:r>
      <w:r w:rsidRPr="00014195">
        <w:rPr>
          <w:rFonts w:ascii="Calibri" w:eastAsia="Calibri" w:hAnsi="Calibri" w:cs="Calibri"/>
          <w:color w:val="767171"/>
          <w:sz w:val="26"/>
          <w:szCs w:val="26"/>
          <w:lang w:val="es-ES" w:eastAsia="es-ES"/>
        </w:rPr>
        <w:t xml:space="preserve">, de fecha </w:t>
      </w:r>
      <w:r w:rsidRPr="00014195">
        <w:rPr>
          <w:rFonts w:ascii="Calibri" w:eastAsia="Calibri" w:hAnsi="Calibri" w:cs="Calibri"/>
          <w:b/>
          <w:color w:val="767171"/>
          <w:sz w:val="26"/>
          <w:szCs w:val="26"/>
          <w:lang w:val="es-ES" w:eastAsia="es-ES"/>
        </w:rPr>
        <w:t>16</w:t>
      </w:r>
      <w:r w:rsidRPr="00014195">
        <w:rPr>
          <w:rFonts w:ascii="Calibri" w:eastAsia="Calibri" w:hAnsi="Calibri" w:cs="Calibri"/>
          <w:color w:val="767171"/>
          <w:sz w:val="26"/>
          <w:szCs w:val="26"/>
          <w:lang w:val="es-ES" w:eastAsia="es-ES"/>
        </w:rPr>
        <w:t xml:space="preserve"> dieciséis de </w:t>
      </w:r>
      <w:r w:rsidRPr="00014195">
        <w:rPr>
          <w:rFonts w:ascii="Calibri" w:eastAsia="Calibri" w:hAnsi="Calibri" w:cs="Calibri"/>
          <w:b/>
          <w:color w:val="767171"/>
          <w:sz w:val="26"/>
          <w:szCs w:val="26"/>
          <w:lang w:val="es-ES" w:eastAsia="es-ES"/>
        </w:rPr>
        <w:t>mayo</w:t>
      </w:r>
      <w:r w:rsidRPr="00014195">
        <w:rPr>
          <w:rFonts w:ascii="Calibri" w:eastAsia="Calibri" w:hAnsi="Calibri" w:cs="Calibri"/>
          <w:color w:val="767171"/>
          <w:sz w:val="26"/>
          <w:szCs w:val="26"/>
          <w:lang w:val="es-ES" w:eastAsia="es-ES"/>
        </w:rPr>
        <w:t xml:space="preserve"> del año </w:t>
      </w:r>
      <w:r w:rsidRPr="00014195">
        <w:rPr>
          <w:rFonts w:ascii="Calibri" w:eastAsia="Calibri" w:hAnsi="Calibri" w:cs="Calibri"/>
          <w:b/>
          <w:color w:val="767171"/>
          <w:sz w:val="26"/>
          <w:szCs w:val="26"/>
          <w:lang w:val="es-ES" w:eastAsia="es-ES"/>
        </w:rPr>
        <w:t>2017</w:t>
      </w:r>
      <w:r w:rsidRPr="00014195">
        <w:rPr>
          <w:rFonts w:ascii="Calibri" w:eastAsia="Calibri"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014195">
        <w:rPr>
          <w:rFonts w:ascii="Calibri" w:eastAsia="Calibri" w:hAnsi="Calibri" w:cs="Calibri"/>
          <w:b/>
          <w:color w:val="767171"/>
          <w:sz w:val="26"/>
          <w:szCs w:val="26"/>
          <w:lang w:val="es-ES" w:eastAsia="es-ES"/>
        </w:rPr>
        <w:t xml:space="preserve">decretar </w:t>
      </w:r>
      <w:r w:rsidRPr="00014195">
        <w:rPr>
          <w:rFonts w:ascii="Calibri" w:eastAsia="Calibri" w:hAnsi="Calibri" w:cs="Calibri"/>
          <w:color w:val="767171"/>
          <w:sz w:val="26"/>
          <w:szCs w:val="26"/>
          <w:lang w:val="es-ES" w:eastAsia="es-ES"/>
        </w:rPr>
        <w:t xml:space="preserve">su </w:t>
      </w:r>
      <w:r w:rsidRPr="00014195">
        <w:rPr>
          <w:rFonts w:ascii="Calibri" w:eastAsia="Calibri" w:hAnsi="Calibri" w:cs="Calibri"/>
          <w:b/>
          <w:bCs/>
          <w:color w:val="767171"/>
          <w:sz w:val="26"/>
          <w:szCs w:val="26"/>
          <w:lang w:val="es-ES" w:eastAsia="es-ES"/>
        </w:rPr>
        <w:t>nulidad total</w:t>
      </w:r>
      <w:r w:rsidRPr="00014195">
        <w:rPr>
          <w:rFonts w:ascii="Calibri" w:eastAsia="Calibri" w:hAnsi="Calibri" w:cs="Calibri"/>
          <w:color w:val="767171"/>
          <w:sz w:val="26"/>
          <w:szCs w:val="26"/>
          <w:lang w:val="es-ES" w:eastAsia="es-ES"/>
        </w:rPr>
        <w:t xml:space="preserve">. . . . . . . . . . . . . . . . . . . . . . . . . . . . . . . . . . . </w:t>
      </w:r>
    </w:p>
    <w:p w:rsidR="00014195" w:rsidRPr="00014195" w:rsidRDefault="00014195" w:rsidP="00014195">
      <w:pPr>
        <w:spacing w:after="0" w:line="240" w:lineRule="auto"/>
        <w:jc w:val="both"/>
        <w:rPr>
          <w:rFonts w:ascii="Calibri" w:eastAsia="Calibri" w:hAnsi="Calibri" w:cs="Calibri"/>
          <w:color w:val="767171"/>
          <w:sz w:val="26"/>
          <w:szCs w:val="26"/>
          <w:lang w:val="es-ES" w:eastAsia="es-ES"/>
        </w:rPr>
      </w:pPr>
    </w:p>
    <w:p w:rsidR="00014195" w:rsidRPr="00014195" w:rsidRDefault="00014195" w:rsidP="00014195">
      <w:pPr>
        <w:spacing w:after="0" w:line="240" w:lineRule="auto"/>
        <w:jc w:val="both"/>
        <w:rPr>
          <w:rFonts w:ascii="Calibri" w:eastAsia="Calibri" w:hAnsi="Calibri" w:cs="Calibri"/>
          <w:color w:val="767171"/>
          <w:sz w:val="26"/>
          <w:szCs w:val="26"/>
          <w:lang w:val="es-ES" w:eastAsia="es-ES"/>
        </w:rPr>
      </w:pPr>
    </w:p>
    <w:p w:rsidR="00014195" w:rsidRPr="00014195" w:rsidRDefault="00014195" w:rsidP="00014195">
      <w:pPr>
        <w:spacing w:after="0" w:line="240" w:lineRule="auto"/>
        <w:ind w:firstLine="708"/>
        <w:jc w:val="right"/>
        <w:rPr>
          <w:rFonts w:ascii="Calibri" w:eastAsia="Calibri" w:hAnsi="Calibri" w:cs="Calibri"/>
          <w:b/>
          <w:bCs/>
          <w:iCs/>
          <w:color w:val="767171"/>
          <w:sz w:val="26"/>
          <w:szCs w:val="26"/>
          <w:lang w:eastAsia="es-ES"/>
        </w:rPr>
      </w:pPr>
      <w:r w:rsidRPr="00014195">
        <w:rPr>
          <w:rFonts w:ascii="Calibri" w:eastAsia="Calibri" w:hAnsi="Calibri" w:cs="Calibri"/>
          <w:b/>
          <w:bCs/>
          <w:iCs/>
          <w:color w:val="767171"/>
          <w:sz w:val="26"/>
          <w:szCs w:val="26"/>
          <w:lang w:eastAsia="es-ES"/>
        </w:rPr>
        <w:t xml:space="preserve">Expediente número </w:t>
      </w:r>
      <w:r w:rsidRPr="00014195">
        <w:rPr>
          <w:rFonts w:ascii="Calibri" w:eastAsia="Calibri" w:hAnsi="Calibri" w:cs="Calibri"/>
          <w:b/>
          <w:color w:val="767171"/>
          <w:sz w:val="26"/>
          <w:szCs w:val="26"/>
          <w:lang w:eastAsia="es-ES"/>
        </w:rPr>
        <w:t>0630</w:t>
      </w:r>
      <w:r w:rsidRPr="00014195">
        <w:rPr>
          <w:rFonts w:ascii="Calibri" w:eastAsia="Calibri" w:hAnsi="Calibri" w:cs="Calibri"/>
          <w:b/>
          <w:bCs/>
          <w:iCs/>
          <w:color w:val="767171"/>
          <w:sz w:val="26"/>
          <w:szCs w:val="26"/>
          <w:lang w:eastAsia="es-ES"/>
        </w:rPr>
        <w:t>/2doJAM/2017</w:t>
      </w:r>
      <w:r w:rsidRPr="00014195">
        <w:rPr>
          <w:rFonts w:ascii="Calibri" w:eastAsia="Calibri" w:hAnsi="Calibri" w:cs="Calibri"/>
          <w:b/>
          <w:iCs/>
          <w:color w:val="767171"/>
          <w:sz w:val="26"/>
          <w:szCs w:val="26"/>
          <w:lang w:eastAsia="es-ES"/>
        </w:rPr>
        <w:t>-JN</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color w:val="767171"/>
          <w:sz w:val="26"/>
          <w:szCs w:val="26"/>
          <w:lang w:eastAsia="es-ES"/>
        </w:rPr>
        <w:t xml:space="preserve">Como apoyo a lo anterior, se hace propio, el criterio que sostiene la Primera Sala del Tribunal de Justicia Administrativa del Estado, contenida en la página 119 ciento diecinueve, de la publicación intitulada </w:t>
      </w:r>
      <w:r w:rsidRPr="00014195">
        <w:rPr>
          <w:rFonts w:ascii="Calibri" w:eastAsia="Calibri" w:hAnsi="Calibri" w:cs="Calibri"/>
          <w:i/>
          <w:color w:val="767171"/>
          <w:sz w:val="26"/>
          <w:szCs w:val="26"/>
          <w:lang w:eastAsia="es-ES"/>
        </w:rPr>
        <w:t>“Criterios 2000-</w:t>
      </w:r>
      <w:smartTag w:uri="urn:schemas-microsoft-com:office:smarttags" w:element="metricconverter">
        <w:smartTagPr>
          <w:attr w:name="ProductID" w:val="2008”"/>
        </w:smartTagPr>
        <w:r w:rsidRPr="00014195">
          <w:rPr>
            <w:rFonts w:ascii="Calibri" w:eastAsia="Calibri" w:hAnsi="Calibri" w:cs="Calibri"/>
            <w:i/>
            <w:color w:val="767171"/>
            <w:sz w:val="26"/>
            <w:szCs w:val="26"/>
            <w:lang w:eastAsia="es-ES"/>
          </w:rPr>
          <w:t>2008”</w:t>
        </w:r>
      </w:smartTag>
      <w:r w:rsidRPr="00014195">
        <w:rPr>
          <w:rFonts w:ascii="Calibri" w:eastAsia="Calibri" w:hAnsi="Calibri" w:cs="Calibri"/>
          <w:color w:val="767171"/>
          <w:sz w:val="26"/>
          <w:szCs w:val="26"/>
          <w:lang w:eastAsia="es-ES"/>
        </w:rPr>
        <w:t xml:space="preserve"> del referido Tribunal, la cual es del tenor siguiente: . . . . . . . . . . . . . . . . . . . . . . . . . . </w:t>
      </w:r>
    </w:p>
    <w:p w:rsidR="00014195" w:rsidRPr="00014195" w:rsidRDefault="00014195" w:rsidP="00014195">
      <w:pPr>
        <w:spacing w:after="0" w:line="240" w:lineRule="auto"/>
        <w:ind w:firstLine="708"/>
        <w:jc w:val="both"/>
        <w:rPr>
          <w:rFonts w:ascii="Calibri" w:eastAsia="Calibri" w:hAnsi="Calibri" w:cs="Calibri"/>
          <w:b/>
          <w:bCs/>
          <w:i/>
          <w:i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i/>
          <w:iCs/>
          <w:color w:val="767171"/>
          <w:sz w:val="26"/>
          <w:szCs w:val="26"/>
          <w:lang w:eastAsia="es-ES"/>
        </w:rPr>
      </w:pPr>
      <w:r w:rsidRPr="00014195">
        <w:rPr>
          <w:rFonts w:ascii="Calibri" w:eastAsia="Calibri" w:hAnsi="Calibri" w:cs="Calibri"/>
          <w:b/>
          <w:bCs/>
          <w:i/>
          <w:iCs/>
          <w:color w:val="767171"/>
          <w:sz w:val="26"/>
          <w:szCs w:val="26"/>
          <w:lang w:eastAsia="es-ES"/>
        </w:rPr>
        <w:t xml:space="preserve">“INDEBIDA FUNDAMENTACIÓN Y MOTIVACIÓN.- PROCEDE DECRETAR LA NULIDAD LISA Y LLANA.- </w:t>
      </w:r>
      <w:r w:rsidRPr="00014195">
        <w:rPr>
          <w:rFonts w:ascii="Calibri" w:eastAsia="Calibri" w:hAnsi="Calibri" w:cs="Calibri"/>
          <w:i/>
          <w:iCs/>
          <w:color w:val="767171"/>
          <w:sz w:val="26"/>
          <w:szCs w:val="26"/>
          <w:lang w:eastAsia="es-ES"/>
        </w:rPr>
        <w:t xml:space="preserve">La ausencia de fundamentación y motivación deriva en el </w:t>
      </w:r>
      <w:proofErr w:type="spellStart"/>
      <w:r w:rsidRPr="00014195">
        <w:rPr>
          <w:rFonts w:ascii="Calibri" w:eastAsia="Calibri" w:hAnsi="Calibri" w:cs="Calibri"/>
          <w:i/>
          <w:iCs/>
          <w:color w:val="767171"/>
          <w:sz w:val="26"/>
          <w:szCs w:val="26"/>
          <w:lang w:eastAsia="es-ES"/>
        </w:rPr>
        <w:t>decretamiento</w:t>
      </w:r>
      <w:proofErr w:type="spellEnd"/>
      <w:r w:rsidRPr="00014195">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4195">
        <w:rPr>
          <w:rFonts w:ascii="Calibri" w:eastAsia="Calibri" w:hAnsi="Calibri" w:cs="Calibri"/>
          <w:color w:val="767171"/>
          <w:lang w:eastAsia="es-ES"/>
        </w:rPr>
        <w:t>(</w:t>
      </w:r>
      <w:proofErr w:type="spellStart"/>
      <w:r w:rsidRPr="00014195">
        <w:rPr>
          <w:rFonts w:ascii="Calibri" w:eastAsia="Calibri" w:hAnsi="Calibri" w:cs="Calibri"/>
          <w:color w:val="767171"/>
          <w:lang w:eastAsia="es-ES"/>
        </w:rPr>
        <w:t>Exp</w:t>
      </w:r>
      <w:proofErr w:type="spellEnd"/>
      <w:r w:rsidRPr="00014195">
        <w:rPr>
          <w:rFonts w:ascii="Calibri" w:eastAsia="Calibri" w:hAnsi="Calibri" w:cs="Calibri"/>
          <w:color w:val="767171"/>
          <w:lang w:eastAsia="es-ES"/>
        </w:rPr>
        <w:t xml:space="preserve">. 4.509/02. Sentencia de fecha 09 nueve de mayo de 2003. Actor: Martha Isabel </w:t>
      </w:r>
      <w:proofErr w:type="spellStart"/>
      <w:r w:rsidRPr="00014195">
        <w:rPr>
          <w:rFonts w:ascii="Calibri" w:eastAsia="Calibri" w:hAnsi="Calibri" w:cs="Calibri"/>
          <w:color w:val="767171"/>
          <w:lang w:eastAsia="es-ES"/>
        </w:rPr>
        <w:t>Espriu</w:t>
      </w:r>
      <w:proofErr w:type="spellEnd"/>
      <w:r w:rsidRPr="00014195">
        <w:rPr>
          <w:rFonts w:ascii="Calibri" w:eastAsia="Calibri" w:hAnsi="Calibri" w:cs="Calibri"/>
          <w:color w:val="767171"/>
          <w:lang w:eastAsia="es-ES"/>
        </w:rPr>
        <w:t xml:space="preserve"> Manrique). </w:t>
      </w:r>
      <w:r w:rsidRPr="00014195">
        <w:rPr>
          <w:rFonts w:ascii="Calibri" w:eastAsia="Calibri" w:hAnsi="Calibri" w:cs="Calibri"/>
          <w:color w:val="767171"/>
          <w:sz w:val="26"/>
          <w:szCs w:val="26"/>
          <w:lang w:eastAsia="es-ES"/>
        </w:rPr>
        <w:t xml:space="preserve">. . . . . . . </w:t>
      </w:r>
    </w:p>
    <w:p w:rsidR="00014195" w:rsidRPr="00014195" w:rsidRDefault="00014195" w:rsidP="00014195">
      <w:pPr>
        <w:spacing w:after="0" w:line="240" w:lineRule="auto"/>
        <w:jc w:val="both"/>
        <w:rPr>
          <w:rFonts w:ascii="Calibri" w:eastAsia="Calibri" w:hAnsi="Calibri" w:cs="Calibri"/>
          <w:b/>
          <w:bCs/>
          <w:i/>
          <w:i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Arial"/>
          <w:color w:val="767171"/>
          <w:sz w:val="26"/>
          <w:szCs w:val="27"/>
          <w:lang w:eastAsia="es-ES"/>
        </w:rPr>
      </w:pPr>
      <w:r w:rsidRPr="00014195">
        <w:rPr>
          <w:rFonts w:ascii="Calibri" w:eastAsia="Calibri" w:hAnsi="Calibri" w:cs="Calibri"/>
          <w:b/>
          <w:bCs/>
          <w:i/>
          <w:iCs/>
          <w:color w:val="767171"/>
          <w:sz w:val="26"/>
          <w:szCs w:val="26"/>
          <w:lang w:eastAsia="es-ES"/>
        </w:rPr>
        <w:t>SÉPTIMO</w:t>
      </w:r>
      <w:r w:rsidRPr="00014195">
        <w:rPr>
          <w:rFonts w:ascii="Calibri" w:eastAsia="Calibri" w:hAnsi="Calibri" w:cs="Calibri"/>
          <w:i/>
          <w:iCs/>
          <w:color w:val="767171"/>
          <w:sz w:val="26"/>
          <w:szCs w:val="26"/>
          <w:lang w:eastAsia="es-ES"/>
        </w:rPr>
        <w:t xml:space="preserve">.- </w:t>
      </w:r>
      <w:r w:rsidRPr="00014195">
        <w:rPr>
          <w:rFonts w:ascii="Calibri" w:eastAsia="Calibri" w:hAnsi="Calibri" w:cs="Arial"/>
          <w:color w:val="767171"/>
          <w:sz w:val="26"/>
          <w:szCs w:val="27"/>
          <w:lang w:eastAsia="es-ES"/>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014195">
        <w:rPr>
          <w:rFonts w:ascii="Calibri" w:eastAsia="Calibri" w:hAnsi="Calibri" w:cs="Calibri"/>
          <w:color w:val="767171"/>
          <w:sz w:val="26"/>
          <w:szCs w:val="26"/>
          <w:lang w:eastAsia="es-ES"/>
        </w:rPr>
        <w:t xml:space="preserve"> . . . . . . . . . . . . . . . . . . . . . . . . . . . . . . . . . . . . . . . . . . </w:t>
      </w:r>
    </w:p>
    <w:p w:rsidR="00014195" w:rsidRPr="00014195" w:rsidRDefault="00014195" w:rsidP="00014195">
      <w:pPr>
        <w:spacing w:after="0" w:line="240" w:lineRule="auto"/>
        <w:jc w:val="both"/>
        <w:rPr>
          <w:rFonts w:ascii="Calibri" w:eastAsia="Calibri" w:hAnsi="Calibri" w:cs="Arial"/>
          <w:color w:val="767171"/>
          <w:sz w:val="20"/>
          <w:szCs w:val="27"/>
          <w:lang w:eastAsia="es-ES"/>
        </w:rPr>
      </w:pPr>
    </w:p>
    <w:p w:rsidR="00014195" w:rsidRPr="00014195" w:rsidRDefault="00014195" w:rsidP="00014195">
      <w:pPr>
        <w:spacing w:after="0" w:line="240" w:lineRule="auto"/>
        <w:ind w:firstLine="708"/>
        <w:jc w:val="both"/>
        <w:rPr>
          <w:rFonts w:ascii="Calibri" w:eastAsia="Calibri" w:hAnsi="Calibri" w:cs="Arial"/>
          <w:color w:val="767171"/>
          <w:sz w:val="26"/>
          <w:szCs w:val="27"/>
          <w:lang w:eastAsia="es-ES"/>
        </w:rPr>
      </w:pPr>
      <w:r w:rsidRPr="00014195">
        <w:rPr>
          <w:rFonts w:ascii="Calibri" w:eastAsia="Calibri" w:hAnsi="Calibri" w:cs="Arial"/>
          <w:color w:val="767171"/>
          <w:sz w:val="26"/>
          <w:szCs w:val="27"/>
          <w:lang w:eastAsia="es-ES"/>
        </w:rPr>
        <w:lastRenderedPageBreak/>
        <w:t xml:space="preserve">Sirve de apoyo a lo anterior la tesis de jurisprudencia que a la letra señala: </w:t>
      </w:r>
    </w:p>
    <w:p w:rsidR="00014195" w:rsidRPr="00014195" w:rsidRDefault="00014195" w:rsidP="00014195">
      <w:pPr>
        <w:spacing w:after="0" w:line="240" w:lineRule="auto"/>
        <w:jc w:val="both"/>
        <w:rPr>
          <w:rFonts w:ascii="Calibri" w:eastAsia="Calibri" w:hAnsi="Calibri" w:cs="Times New Roman"/>
          <w:b/>
          <w:bCs/>
          <w:i/>
          <w:i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Times New Roman"/>
          <w:b/>
          <w:bCs/>
          <w:i/>
          <w:iCs/>
          <w:color w:val="767171"/>
          <w:sz w:val="26"/>
          <w:szCs w:val="27"/>
          <w:lang w:val="es-ES" w:eastAsia="es-ES"/>
        </w:rPr>
        <w:t xml:space="preserve">“CONCEPTOS DE VIOLACION. CUANDO SU ESTUDIO ES INNECESARIO. </w:t>
      </w:r>
      <w:r w:rsidRPr="00014195">
        <w:rPr>
          <w:rFonts w:ascii="Calibri" w:eastAsia="Calibri"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4195">
        <w:rPr>
          <w:rFonts w:ascii="Calibri" w:eastAsia="Calibri" w:hAnsi="Calibri" w:cs="Times New Roman"/>
          <w:color w:val="767171"/>
          <w:sz w:val="20"/>
          <w:szCs w:val="20"/>
          <w:lang w:val="es-ES"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14195">
        <w:rPr>
          <w:rFonts w:ascii="Calibri" w:eastAsia="Calibri" w:hAnsi="Calibri" w:cs="Times New Roman"/>
          <w:color w:val="767171"/>
          <w:sz w:val="20"/>
          <w:szCs w:val="20"/>
          <w:lang w:val="es-ES" w:eastAsia="es-ES"/>
        </w:rPr>
        <w:t xml:space="preserve">125 </w:t>
      </w:r>
      <w:r w:rsidRPr="00014195">
        <w:rPr>
          <w:rFonts w:ascii="Calibri" w:eastAsia="Calibri" w:hAnsi="Calibri" w:cs="Times New Roman"/>
          <w:color w:val="767171"/>
          <w:sz w:val="26"/>
          <w:szCs w:val="26"/>
          <w:lang w:val="es-ES" w:eastAsia="es-ES"/>
        </w:rPr>
        <w:t>.</w:t>
      </w:r>
      <w:proofErr w:type="gramEnd"/>
      <w:r w:rsidRPr="00014195">
        <w:rPr>
          <w:rFonts w:ascii="Calibri" w:eastAsia="Calibri" w:hAnsi="Calibri" w:cs="Times New Roman"/>
          <w:color w:val="767171"/>
          <w:sz w:val="26"/>
          <w:szCs w:val="26"/>
          <w:lang w:val="es-ES" w:eastAsia="es-ES"/>
        </w:rPr>
        <w:t xml:space="preserve"> . . . </w:t>
      </w:r>
      <w:r w:rsidRPr="00014195">
        <w:rPr>
          <w:rFonts w:ascii="Calibri" w:eastAsia="Calibri" w:hAnsi="Calibri" w:cs="Calibri"/>
          <w:color w:val="767171"/>
          <w:sz w:val="26"/>
          <w:szCs w:val="26"/>
          <w:lang w:val="es-ES" w:eastAsia="es-ES"/>
        </w:rPr>
        <w:t xml:space="preserve">. . . . . . . . . . . . . . . . . . . . . . . . . . . . . . . . . . . . . . . . . . . . . . . . . . . . . . . . . </w:t>
      </w:r>
    </w:p>
    <w:p w:rsidR="00014195" w:rsidRPr="00014195" w:rsidRDefault="00014195" w:rsidP="00014195">
      <w:pPr>
        <w:spacing w:after="0" w:line="240" w:lineRule="auto"/>
        <w:jc w:val="both"/>
        <w:rPr>
          <w:rFonts w:ascii="Calibri" w:eastAsia="Calibri" w:hAnsi="Calibri" w:cs="Calibri"/>
          <w:b/>
          <w:i/>
          <w:iCs/>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i/>
          <w:iCs/>
          <w:color w:val="767171"/>
          <w:sz w:val="26"/>
          <w:szCs w:val="26"/>
          <w:lang w:val="es-ES" w:eastAsia="es-ES"/>
        </w:rPr>
        <w:t>OCTAVO.-</w:t>
      </w:r>
      <w:r w:rsidRPr="00014195">
        <w:rPr>
          <w:rFonts w:ascii="Calibri" w:eastAsia="Calibri"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014195">
        <w:rPr>
          <w:rFonts w:ascii="Calibri" w:eastAsia="Calibri" w:hAnsi="Calibri" w:cs="Calibri"/>
          <w:iCs/>
          <w:color w:val="767171"/>
          <w:sz w:val="26"/>
          <w:szCs w:val="26"/>
          <w:lang w:val="es-ES" w:eastAsia="es-ES"/>
        </w:rPr>
        <w:t xml:space="preserve">$147.21 (Ciento cuarenta y siete pesos 21/100 Moneda Nacional); misma que el </w:t>
      </w:r>
      <w:proofErr w:type="spellStart"/>
      <w:r w:rsidRPr="00014195">
        <w:rPr>
          <w:rFonts w:ascii="Calibri" w:eastAsia="Calibri" w:hAnsi="Calibri" w:cs="Calibri"/>
          <w:iCs/>
          <w:color w:val="767171"/>
          <w:sz w:val="26"/>
          <w:szCs w:val="26"/>
          <w:lang w:val="es-ES" w:eastAsia="es-ES"/>
        </w:rPr>
        <w:t>promovente</w:t>
      </w:r>
      <w:proofErr w:type="spellEnd"/>
      <w:r w:rsidRPr="00014195">
        <w:rPr>
          <w:rFonts w:ascii="Calibri" w:eastAsia="Calibri" w:hAnsi="Calibri" w:cs="Calibri"/>
          <w:iCs/>
          <w:color w:val="767171"/>
          <w:sz w:val="26"/>
          <w:szCs w:val="26"/>
          <w:lang w:val="es-ES" w:eastAsia="es-ES"/>
        </w:rPr>
        <w:t xml:space="preserve"> pagó por concepto de multa, según se desprende del recibo oficial de pago con número AA 6722257, (AA seis-siete-dos-dos-dos-cinco-siete), de fecha 17 diecisiete de mayo del año en curso. . . . . . . . . . . . . . . . . . . . . . . </w:t>
      </w:r>
    </w:p>
    <w:p w:rsidR="00014195" w:rsidRPr="00014195" w:rsidRDefault="00014195" w:rsidP="00014195">
      <w:pPr>
        <w:spacing w:after="0" w:line="240" w:lineRule="auto"/>
        <w:ind w:firstLine="708"/>
        <w:jc w:val="both"/>
        <w:rPr>
          <w:rFonts w:ascii="Calibri" w:eastAsia="Calibri" w:hAnsi="Calibri" w:cs="Times New Roman"/>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Times New Roman"/>
          <w:color w:val="767171"/>
          <w:sz w:val="26"/>
          <w:szCs w:val="26"/>
          <w:lang w:eastAsia="es-ES"/>
        </w:rPr>
      </w:pPr>
      <w:r w:rsidRPr="00014195">
        <w:rPr>
          <w:rFonts w:ascii="Calibri" w:eastAsia="Calibri" w:hAnsi="Calibri" w:cs="Times New Roman"/>
          <w:color w:val="767171"/>
          <w:sz w:val="26"/>
          <w:szCs w:val="26"/>
          <w:lang w:eastAsia="es-ES"/>
        </w:rPr>
        <w:t xml:space="preserve">Pretensión que resulta </w:t>
      </w:r>
      <w:r w:rsidRPr="00014195">
        <w:rPr>
          <w:rFonts w:ascii="Calibri" w:eastAsia="Calibri" w:hAnsi="Calibri" w:cs="Times New Roman"/>
          <w:b/>
          <w:color w:val="767171"/>
          <w:sz w:val="26"/>
          <w:szCs w:val="26"/>
          <w:lang w:eastAsia="es-ES"/>
        </w:rPr>
        <w:t>procedente</w:t>
      </w:r>
      <w:r w:rsidRPr="00014195">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014195">
        <w:rPr>
          <w:rFonts w:ascii="Calibri" w:eastAsia="Calibri" w:hAnsi="Calibri" w:cs="Times New Roman"/>
          <w:b/>
          <w:color w:val="767171"/>
          <w:sz w:val="26"/>
          <w:szCs w:val="26"/>
          <w:lang w:eastAsia="es-ES"/>
        </w:rPr>
        <w:t>se reconoce</w:t>
      </w:r>
      <w:r w:rsidRPr="00014195">
        <w:rPr>
          <w:rFonts w:ascii="Calibri" w:eastAsia="Calibri" w:hAnsi="Calibri" w:cs="Times New Roman"/>
          <w:color w:val="767171"/>
          <w:sz w:val="26"/>
          <w:szCs w:val="26"/>
          <w:lang w:eastAsia="es-ES"/>
        </w:rPr>
        <w:t xml:space="preserve"> el derecho que tiene el justiciable a la devolución de la cantidad señalada</w:t>
      </w:r>
      <w:r w:rsidRPr="00014195">
        <w:rPr>
          <w:rFonts w:ascii="Calibri" w:eastAsia="Calibri" w:hAnsi="Calibri" w:cs="Calibri"/>
          <w:iCs/>
          <w:color w:val="767171"/>
          <w:sz w:val="26"/>
          <w:szCs w:val="26"/>
          <w:lang w:eastAsia="es-ES"/>
        </w:rPr>
        <w:t>;</w:t>
      </w:r>
      <w:r w:rsidRPr="00014195">
        <w:rPr>
          <w:rFonts w:ascii="Calibri" w:eastAsia="Calibri" w:hAnsi="Calibri" w:cs="Times New Roman"/>
          <w:color w:val="767171"/>
          <w:sz w:val="26"/>
          <w:szCs w:val="26"/>
          <w:lang w:eastAsia="es-ES"/>
        </w:rPr>
        <w:t xml:space="preserve"> pagada por concepto de la multa impuesta; por lo que se </w:t>
      </w:r>
      <w:r w:rsidRPr="00014195">
        <w:rPr>
          <w:rFonts w:ascii="Calibri" w:eastAsia="Calibri" w:hAnsi="Calibri" w:cs="Times New Roman"/>
          <w:b/>
          <w:color w:val="767171"/>
          <w:sz w:val="26"/>
          <w:szCs w:val="26"/>
          <w:lang w:eastAsia="es-ES"/>
        </w:rPr>
        <w:t>condena</w:t>
      </w:r>
      <w:r w:rsidRPr="00014195">
        <w:rPr>
          <w:rFonts w:ascii="Calibri" w:eastAsia="Calibri" w:hAnsi="Calibri" w:cs="Times New Roman"/>
          <w:color w:val="767171"/>
          <w:sz w:val="26"/>
          <w:szCs w:val="26"/>
          <w:lang w:eastAsia="es-ES"/>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014195">
        <w:rPr>
          <w:rFonts w:ascii="Calibri" w:eastAsia="Calibri" w:hAnsi="Calibri" w:cs="Times New Roman"/>
          <w:i/>
          <w:color w:val="767171"/>
          <w:sz w:val="26"/>
          <w:szCs w:val="26"/>
          <w:lang w:eastAsia="es-ES"/>
        </w:rPr>
        <w:t>“Criterios 2000-2008”</w:t>
      </w:r>
      <w:r w:rsidRPr="00014195">
        <w:rPr>
          <w:rFonts w:ascii="Calibri" w:eastAsia="Calibri" w:hAnsi="Calibri" w:cs="Times New Roman"/>
          <w:color w:val="767171"/>
          <w:sz w:val="26"/>
          <w:szCs w:val="26"/>
          <w:lang w:eastAsia="es-ES"/>
        </w:rPr>
        <w:t xml:space="preserve"> de dicho Tribunal, el cual es el siguiente: . . . . . </w:t>
      </w:r>
    </w:p>
    <w:p w:rsidR="00014195" w:rsidRPr="00014195" w:rsidRDefault="00014195" w:rsidP="00014195">
      <w:pPr>
        <w:spacing w:after="0" w:line="240" w:lineRule="auto"/>
        <w:ind w:firstLine="708"/>
        <w:jc w:val="both"/>
        <w:rPr>
          <w:rFonts w:ascii="Calibri" w:eastAsia="Calibri" w:hAnsi="Calibri" w:cs="Times New Roman"/>
          <w:b/>
          <w: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Times New Roman"/>
          <w:color w:val="767171"/>
          <w:sz w:val="26"/>
          <w:szCs w:val="26"/>
          <w:lang w:eastAsia="es-ES"/>
        </w:rPr>
      </w:pPr>
      <w:r w:rsidRPr="00014195">
        <w:rPr>
          <w:rFonts w:ascii="Calibri" w:eastAsia="Calibri" w:hAnsi="Calibri" w:cs="Times New Roman"/>
          <w:b/>
          <w:i/>
          <w:color w:val="767171"/>
          <w:sz w:val="26"/>
          <w:szCs w:val="26"/>
          <w:lang w:eastAsia="es-ES"/>
        </w:rPr>
        <w:t>“DEVOLUCIÓN DEL PAGO DE LO INDEBIDO. CORRESPONDE A LA AUTORIDAD DELA QUE EMANÓ EL ACTO ANULADO  REALIZAR LAS GESTIONES PARA</w:t>
      </w:r>
      <w:r w:rsidRPr="00014195">
        <w:rPr>
          <w:rFonts w:ascii="Calibri" w:eastAsia="Calibri"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014195">
        <w:rPr>
          <w:rFonts w:ascii="Calibri" w:eastAsia="Calibri" w:hAnsi="Calibri" w:cs="Times New Roman"/>
          <w:i/>
          <w:color w:val="767171"/>
          <w:sz w:val="26"/>
          <w:szCs w:val="26"/>
          <w:lang w:eastAsia="es-ES"/>
        </w:rPr>
        <w:lastRenderedPageBreak/>
        <w:t xml:space="preserve">gestiones necesarias para que quede sin efectos el pago realizado a la autoridad recaudadora y se devuelva al actor la cantidad cuyo acto de origen fue declarado ilegal”. </w:t>
      </w:r>
      <w:r w:rsidRPr="00014195">
        <w:rPr>
          <w:rFonts w:ascii="Calibri" w:eastAsia="Calibri" w:hAnsi="Calibri" w:cs="Times New Roman"/>
          <w:i/>
          <w:color w:val="767171"/>
          <w:sz w:val="20"/>
          <w:szCs w:val="20"/>
          <w:lang w:eastAsia="es-ES"/>
        </w:rPr>
        <w:t xml:space="preserve">(Toca 136/07. Recurso de Revisión interpuesto por Daniel García </w:t>
      </w:r>
      <w:proofErr w:type="spellStart"/>
      <w:r w:rsidRPr="00014195">
        <w:rPr>
          <w:rFonts w:ascii="Calibri" w:eastAsia="Calibri" w:hAnsi="Calibri" w:cs="Times New Roman"/>
          <w:i/>
          <w:color w:val="767171"/>
          <w:sz w:val="20"/>
          <w:szCs w:val="20"/>
          <w:lang w:eastAsia="es-ES"/>
        </w:rPr>
        <w:t>Razo</w:t>
      </w:r>
      <w:proofErr w:type="spellEnd"/>
      <w:r w:rsidRPr="00014195">
        <w:rPr>
          <w:rFonts w:ascii="Calibri" w:eastAsia="Calibri" w:hAnsi="Calibri" w:cs="Times New Roman"/>
          <w:i/>
          <w:color w:val="767171"/>
          <w:sz w:val="20"/>
          <w:szCs w:val="20"/>
          <w:lang w:eastAsia="es-ES"/>
        </w:rPr>
        <w:t>, en su carácter de autorizado del Director General de Tránsito y Transporte del Estado. Resolución de fecha 9 de enero de 2008)</w:t>
      </w:r>
      <w:r w:rsidRPr="00014195">
        <w:rPr>
          <w:rFonts w:ascii="Calibri" w:eastAsia="Calibri" w:hAnsi="Calibri" w:cs="Times New Roman"/>
          <w:b/>
          <w:i/>
          <w:color w:val="767171"/>
          <w:sz w:val="20"/>
          <w:szCs w:val="20"/>
          <w:lang w:eastAsia="es-ES"/>
        </w:rPr>
        <w:t>”</w:t>
      </w:r>
      <w:r w:rsidRPr="00014195">
        <w:rPr>
          <w:rFonts w:ascii="Calibri" w:eastAsia="Calibri" w:hAnsi="Calibri" w:cs="Times New Roman"/>
          <w:color w:val="767171"/>
          <w:sz w:val="20"/>
          <w:szCs w:val="20"/>
          <w:lang w:eastAsia="es-ES"/>
        </w:rPr>
        <w:t xml:space="preserve">. </w:t>
      </w:r>
      <w:r w:rsidRPr="00014195">
        <w:rPr>
          <w:rFonts w:ascii="Calibri" w:eastAsia="Calibri" w:hAnsi="Calibri" w:cs="Times New Roman"/>
          <w:color w:val="767171"/>
          <w:sz w:val="26"/>
          <w:szCs w:val="26"/>
          <w:lang w:eastAsia="es-ES"/>
        </w:rPr>
        <w:t>. . . . . . . . . . . . . . . . . . . . . . . . . . . . . . . . . . . . . . . . . . . . . . . . . . .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jc w:val="center"/>
        <w:rPr>
          <w:rFonts w:ascii="Calibri" w:eastAsia="Calibri" w:hAnsi="Calibri" w:cs="Calibri"/>
          <w:i/>
          <w:iCs/>
          <w:color w:val="767171"/>
          <w:sz w:val="26"/>
          <w:szCs w:val="26"/>
          <w:lang w:eastAsia="es-ES"/>
        </w:rPr>
      </w:pPr>
      <w:r w:rsidRPr="00014195">
        <w:rPr>
          <w:rFonts w:ascii="Calibri" w:eastAsia="Calibri" w:hAnsi="Calibri" w:cs="Calibri"/>
          <w:b/>
          <w:i/>
          <w:iCs/>
          <w:color w:val="767171"/>
          <w:sz w:val="26"/>
          <w:szCs w:val="26"/>
          <w:lang w:eastAsia="es-ES"/>
        </w:rPr>
        <w:t xml:space="preserve">R E S U E L V </w:t>
      </w:r>
      <w:proofErr w:type="gramStart"/>
      <w:r w:rsidRPr="00014195">
        <w:rPr>
          <w:rFonts w:ascii="Calibri" w:eastAsia="Calibri" w:hAnsi="Calibri" w:cs="Calibri"/>
          <w:b/>
          <w:i/>
          <w:iCs/>
          <w:color w:val="767171"/>
          <w:sz w:val="26"/>
          <w:szCs w:val="26"/>
          <w:lang w:eastAsia="es-ES"/>
        </w:rPr>
        <w:t xml:space="preserve">E </w:t>
      </w:r>
      <w:r w:rsidRPr="00014195">
        <w:rPr>
          <w:rFonts w:ascii="Calibri" w:eastAsia="Calibri" w:hAnsi="Calibri" w:cs="Calibri"/>
          <w:i/>
          <w:iCs/>
          <w:color w:val="767171"/>
          <w:sz w:val="26"/>
          <w:szCs w:val="26"/>
          <w:lang w:eastAsia="es-ES"/>
        </w:rPr>
        <w:t>:</w:t>
      </w:r>
      <w:proofErr w:type="gramEnd"/>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b/>
          <w:bCs/>
          <w:i/>
          <w:iCs/>
          <w:color w:val="767171"/>
          <w:sz w:val="26"/>
          <w:szCs w:val="26"/>
          <w:lang w:eastAsia="es-ES"/>
        </w:rPr>
        <w:t>PRIMERO</w:t>
      </w:r>
      <w:r w:rsidRPr="00014195">
        <w:rPr>
          <w:rFonts w:ascii="Calibri" w:eastAsia="Calibri" w:hAnsi="Calibri" w:cs="Calibri"/>
          <w:color w:val="767171"/>
          <w:sz w:val="26"/>
          <w:szCs w:val="26"/>
          <w:lang w:eastAsia="es-ES"/>
        </w:rPr>
        <w:t xml:space="preserve">.- Este Juzgado Segundo Administrativo municipal determina ser </w:t>
      </w:r>
      <w:r w:rsidRPr="00014195">
        <w:rPr>
          <w:rFonts w:ascii="Calibri" w:eastAsia="Calibri" w:hAnsi="Calibri" w:cs="Calibri"/>
          <w:b/>
          <w:color w:val="767171"/>
          <w:sz w:val="26"/>
          <w:szCs w:val="26"/>
          <w:lang w:eastAsia="es-ES"/>
        </w:rPr>
        <w:t>competente</w:t>
      </w:r>
      <w:r w:rsidRPr="00014195">
        <w:rPr>
          <w:rFonts w:ascii="Calibri" w:eastAsia="Calibri" w:hAnsi="Calibri" w:cs="Calibri"/>
          <w:color w:val="767171"/>
          <w:sz w:val="26"/>
          <w:szCs w:val="26"/>
          <w:lang w:eastAsia="es-ES"/>
        </w:rPr>
        <w:t xml:space="preserve"> para conocer y resolver del presente proceso administrativo.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val="es-ES" w:eastAsia="es-ES"/>
        </w:rPr>
      </w:pPr>
      <w:r w:rsidRPr="00014195">
        <w:rPr>
          <w:rFonts w:ascii="Calibri" w:eastAsia="Calibri" w:hAnsi="Calibri" w:cs="Calibri"/>
          <w:b/>
          <w:bCs/>
          <w:i/>
          <w:iCs/>
          <w:color w:val="767171"/>
          <w:sz w:val="26"/>
          <w:szCs w:val="26"/>
          <w:lang w:val="es-ES" w:eastAsia="es-ES"/>
        </w:rPr>
        <w:t xml:space="preserve">SEGUNDO.- </w:t>
      </w:r>
      <w:r w:rsidRPr="00014195">
        <w:rPr>
          <w:rFonts w:ascii="Calibri" w:eastAsia="Calibri" w:hAnsi="Calibri" w:cs="Calibri"/>
          <w:color w:val="767171"/>
          <w:sz w:val="26"/>
          <w:szCs w:val="26"/>
          <w:lang w:val="es-ES" w:eastAsia="es-ES"/>
        </w:rPr>
        <w:t xml:space="preserve">Resulta </w:t>
      </w:r>
      <w:r w:rsidRPr="00014195">
        <w:rPr>
          <w:rFonts w:ascii="Calibri" w:eastAsia="Calibri" w:hAnsi="Calibri" w:cs="Calibri"/>
          <w:b/>
          <w:color w:val="767171"/>
          <w:sz w:val="26"/>
          <w:szCs w:val="26"/>
          <w:lang w:val="es-ES" w:eastAsia="es-ES"/>
        </w:rPr>
        <w:t>procedente</w:t>
      </w:r>
      <w:r w:rsidRPr="00014195">
        <w:rPr>
          <w:rFonts w:ascii="Calibri" w:eastAsia="Calibri" w:hAnsi="Calibri" w:cs="Calibri"/>
          <w:color w:val="767171"/>
          <w:sz w:val="26"/>
          <w:szCs w:val="26"/>
          <w:lang w:val="es-ES" w:eastAsia="es-ES"/>
        </w:rPr>
        <w:t xml:space="preserve"> el proceso administrativo promovido por el ciudadano </w:t>
      </w:r>
      <w:r w:rsidRPr="00014195">
        <w:rPr>
          <w:rFonts w:ascii="Calibri" w:eastAsia="Calibri" w:hAnsi="Calibri" w:cs="Calibri"/>
          <w:b/>
          <w:color w:val="767171"/>
          <w:sz w:val="26"/>
          <w:szCs w:val="26"/>
          <w:lang w:val="es-ES" w:eastAsia="es-ES"/>
        </w:rPr>
        <w:t>*****</w:t>
      </w:r>
      <w:r w:rsidRPr="00014195">
        <w:rPr>
          <w:rFonts w:ascii="Calibri" w:eastAsia="Calibri" w:hAnsi="Calibri" w:cs="Calibri"/>
          <w:color w:val="767171"/>
          <w:sz w:val="26"/>
          <w:szCs w:val="26"/>
          <w:lang w:val="es-ES" w:eastAsia="es-ES"/>
        </w:rPr>
        <w:t xml:space="preserve">, en contra del acta de infracción impugnada. . </w:t>
      </w:r>
    </w:p>
    <w:p w:rsidR="00014195" w:rsidRPr="00014195" w:rsidRDefault="00014195" w:rsidP="00014195">
      <w:pPr>
        <w:spacing w:after="0" w:line="240" w:lineRule="auto"/>
        <w:jc w:val="both"/>
        <w:rPr>
          <w:rFonts w:ascii="Calibri" w:eastAsia="Calibri" w:hAnsi="Calibri" w:cs="Calibri"/>
          <w:bCs/>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b/>
          <w:color w:val="767171"/>
          <w:sz w:val="26"/>
          <w:szCs w:val="26"/>
          <w:lang w:val="es-ES" w:eastAsia="es-ES"/>
        </w:rPr>
      </w:pPr>
      <w:r w:rsidRPr="00014195">
        <w:rPr>
          <w:rFonts w:ascii="Calibri" w:eastAsia="Calibri" w:hAnsi="Calibri" w:cs="Times New Roman"/>
          <w:b/>
          <w:bCs/>
          <w:i/>
          <w:iCs/>
          <w:color w:val="767171"/>
          <w:sz w:val="26"/>
          <w:szCs w:val="24"/>
          <w:lang w:val="es-ES" w:eastAsia="es-ES"/>
        </w:rPr>
        <w:t>TERCERO</w:t>
      </w:r>
      <w:r w:rsidRPr="00014195">
        <w:rPr>
          <w:rFonts w:ascii="Calibri" w:eastAsia="Calibri" w:hAnsi="Calibri" w:cs="Times New Roman"/>
          <w:color w:val="767171"/>
          <w:sz w:val="26"/>
          <w:szCs w:val="24"/>
          <w:lang w:val="es-ES" w:eastAsia="es-ES"/>
        </w:rPr>
        <w:t xml:space="preserve">.- Se </w:t>
      </w:r>
      <w:r w:rsidRPr="00014195">
        <w:rPr>
          <w:rFonts w:ascii="Calibri" w:eastAsia="Calibri" w:hAnsi="Calibri" w:cs="Times New Roman"/>
          <w:b/>
          <w:color w:val="767171"/>
          <w:sz w:val="26"/>
          <w:szCs w:val="24"/>
          <w:lang w:val="es-ES" w:eastAsia="es-ES"/>
        </w:rPr>
        <w:t xml:space="preserve">decreta </w:t>
      </w:r>
      <w:r w:rsidRPr="00014195">
        <w:rPr>
          <w:rFonts w:ascii="Calibri" w:eastAsia="Calibri" w:hAnsi="Calibri" w:cs="Times New Roman"/>
          <w:bCs/>
          <w:color w:val="767171"/>
          <w:sz w:val="26"/>
          <w:szCs w:val="24"/>
          <w:lang w:val="es-ES" w:eastAsia="es-ES"/>
        </w:rPr>
        <w:t>la</w:t>
      </w:r>
      <w:r w:rsidRPr="00014195">
        <w:rPr>
          <w:rFonts w:ascii="Calibri" w:eastAsia="Calibri" w:hAnsi="Calibri" w:cs="Times New Roman"/>
          <w:b/>
          <w:bCs/>
          <w:color w:val="767171"/>
          <w:sz w:val="26"/>
          <w:szCs w:val="24"/>
          <w:lang w:val="es-ES" w:eastAsia="es-ES"/>
        </w:rPr>
        <w:t xml:space="preserve"> NULIDAD TOTAL </w:t>
      </w:r>
      <w:r w:rsidRPr="00014195">
        <w:rPr>
          <w:rFonts w:ascii="Calibri" w:eastAsia="Calibri" w:hAnsi="Calibri" w:cs="Times New Roman"/>
          <w:color w:val="767171"/>
          <w:sz w:val="26"/>
          <w:szCs w:val="24"/>
          <w:lang w:val="es-ES" w:eastAsia="es-ES"/>
        </w:rPr>
        <w:t xml:space="preserve">del </w:t>
      </w:r>
      <w:r w:rsidRPr="00014195">
        <w:rPr>
          <w:rFonts w:ascii="Calibri" w:eastAsia="Calibri" w:hAnsi="Calibri" w:cs="Calibri"/>
          <w:b/>
          <w:color w:val="767171"/>
          <w:sz w:val="26"/>
          <w:szCs w:val="26"/>
          <w:lang w:val="es-ES" w:eastAsia="es-ES"/>
        </w:rPr>
        <w:t>Acta de Infracción</w:t>
      </w:r>
      <w:r w:rsidRPr="00014195">
        <w:rPr>
          <w:rFonts w:ascii="Calibri" w:eastAsia="Calibri" w:hAnsi="Calibri" w:cs="Calibri"/>
          <w:color w:val="767171"/>
          <w:sz w:val="26"/>
          <w:szCs w:val="26"/>
          <w:lang w:val="es-ES" w:eastAsia="es-ES"/>
        </w:rPr>
        <w:t xml:space="preserve"> con número </w:t>
      </w:r>
      <w:r w:rsidRPr="00014195">
        <w:rPr>
          <w:rFonts w:ascii="Calibri" w:eastAsia="Calibri" w:hAnsi="Calibri" w:cs="Calibri"/>
          <w:b/>
          <w:color w:val="767171"/>
          <w:sz w:val="26"/>
          <w:szCs w:val="26"/>
          <w:lang w:val="es-ES" w:eastAsia="es-ES"/>
        </w:rPr>
        <w:t>T-5623039 (T guion cinco-seis-dos-tres-cero-tres-nueve)</w:t>
      </w:r>
      <w:r w:rsidRPr="00014195">
        <w:rPr>
          <w:rFonts w:ascii="Calibri" w:eastAsia="Calibri" w:hAnsi="Calibri" w:cs="Calibri"/>
          <w:color w:val="767171"/>
          <w:sz w:val="26"/>
          <w:szCs w:val="26"/>
          <w:lang w:val="es-ES" w:eastAsia="es-ES"/>
        </w:rPr>
        <w:t xml:space="preserve">, de fecha </w:t>
      </w:r>
      <w:r w:rsidRPr="00014195">
        <w:rPr>
          <w:rFonts w:ascii="Calibri" w:eastAsia="Calibri" w:hAnsi="Calibri" w:cs="Calibri"/>
          <w:b/>
          <w:color w:val="767171"/>
          <w:sz w:val="26"/>
          <w:szCs w:val="26"/>
          <w:lang w:val="es-ES" w:eastAsia="es-ES"/>
        </w:rPr>
        <w:t>16</w:t>
      </w:r>
      <w:r w:rsidRPr="00014195">
        <w:rPr>
          <w:rFonts w:ascii="Calibri" w:eastAsia="Calibri" w:hAnsi="Calibri" w:cs="Calibri"/>
          <w:color w:val="767171"/>
          <w:sz w:val="26"/>
          <w:szCs w:val="26"/>
          <w:lang w:val="es-ES" w:eastAsia="es-ES"/>
        </w:rPr>
        <w:t xml:space="preserve"> dieciséis de </w:t>
      </w:r>
      <w:r w:rsidRPr="00014195">
        <w:rPr>
          <w:rFonts w:ascii="Calibri" w:eastAsia="Calibri" w:hAnsi="Calibri" w:cs="Calibri"/>
          <w:b/>
          <w:color w:val="767171"/>
          <w:sz w:val="26"/>
          <w:szCs w:val="26"/>
          <w:lang w:val="es-ES" w:eastAsia="es-ES"/>
        </w:rPr>
        <w:t>mayo</w:t>
      </w:r>
      <w:r w:rsidRPr="00014195">
        <w:rPr>
          <w:rFonts w:ascii="Calibri" w:eastAsia="Calibri" w:hAnsi="Calibri" w:cs="Calibri"/>
          <w:color w:val="767171"/>
          <w:sz w:val="26"/>
          <w:szCs w:val="26"/>
          <w:lang w:val="es-ES" w:eastAsia="es-ES"/>
        </w:rPr>
        <w:t xml:space="preserve"> del año </w:t>
      </w:r>
      <w:r w:rsidRPr="00014195">
        <w:rPr>
          <w:rFonts w:ascii="Calibri" w:eastAsia="Calibri" w:hAnsi="Calibri" w:cs="Calibri"/>
          <w:b/>
          <w:color w:val="767171"/>
          <w:sz w:val="26"/>
          <w:szCs w:val="26"/>
          <w:lang w:val="es-ES" w:eastAsia="es-ES"/>
        </w:rPr>
        <w:t>2017</w:t>
      </w:r>
      <w:r w:rsidRPr="00014195">
        <w:rPr>
          <w:rFonts w:ascii="Calibri" w:eastAsia="Calibri" w:hAnsi="Calibri" w:cs="Calibri"/>
          <w:color w:val="767171"/>
          <w:sz w:val="26"/>
          <w:szCs w:val="26"/>
          <w:lang w:val="es-ES" w:eastAsia="es-ES"/>
        </w:rPr>
        <w:t xml:space="preserve"> dos mil diecisiete; en base a las consideraciones lógicas y jurídicas expresadas en el Considerando Sexto de la presente sentencia. </w:t>
      </w:r>
    </w:p>
    <w:p w:rsidR="00014195" w:rsidRPr="00014195" w:rsidRDefault="00014195" w:rsidP="00014195">
      <w:pPr>
        <w:spacing w:after="0" w:line="240" w:lineRule="auto"/>
        <w:jc w:val="both"/>
        <w:rPr>
          <w:rFonts w:ascii="Calibri" w:eastAsia="Calibri" w:hAnsi="Calibri" w:cs="Calibri"/>
          <w:b/>
          <w:bCs/>
          <w:i/>
          <w:iCs/>
          <w:color w:val="767171"/>
          <w:sz w:val="20"/>
          <w:szCs w:val="20"/>
          <w:lang w:val="es-ES"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b/>
          <w:bCs/>
          <w:i/>
          <w:iCs/>
          <w:color w:val="767171"/>
          <w:sz w:val="26"/>
          <w:szCs w:val="26"/>
          <w:lang w:val="es-ES" w:eastAsia="es-ES"/>
        </w:rPr>
        <w:t xml:space="preserve">CUARTO.- </w:t>
      </w:r>
      <w:r w:rsidRPr="00014195">
        <w:rPr>
          <w:rFonts w:ascii="Calibri" w:eastAsia="Calibri" w:hAnsi="Calibri" w:cs="Calibri"/>
          <w:color w:val="767171"/>
          <w:sz w:val="26"/>
          <w:szCs w:val="26"/>
          <w:lang w:eastAsia="es-ES"/>
        </w:rPr>
        <w:t xml:space="preserve">Se </w:t>
      </w:r>
      <w:r w:rsidRPr="00014195">
        <w:rPr>
          <w:rFonts w:ascii="Calibri" w:eastAsia="Calibri" w:hAnsi="Calibri" w:cs="Calibri"/>
          <w:b/>
          <w:color w:val="767171"/>
          <w:sz w:val="26"/>
          <w:szCs w:val="26"/>
          <w:lang w:eastAsia="es-ES"/>
        </w:rPr>
        <w:t>condena</w:t>
      </w:r>
      <w:r w:rsidRPr="00014195">
        <w:rPr>
          <w:rFonts w:ascii="Calibri" w:eastAsia="Calibri" w:hAnsi="Calibri" w:cs="Calibri"/>
          <w:color w:val="767171"/>
          <w:sz w:val="26"/>
          <w:szCs w:val="26"/>
          <w:lang w:eastAsia="es-ES"/>
        </w:rPr>
        <w:t xml:space="preserve"> al Agente de Tránsito de nombre </w:t>
      </w:r>
      <w:r w:rsidRPr="00014195">
        <w:rPr>
          <w:rFonts w:ascii="Calibri" w:eastAsia="Calibri" w:hAnsi="Calibri" w:cs="Calibri"/>
          <w:b/>
          <w:color w:val="767171"/>
          <w:sz w:val="26"/>
          <w:szCs w:val="26"/>
          <w:lang w:eastAsia="es-ES"/>
        </w:rPr>
        <w:t>*****</w:t>
      </w:r>
      <w:r w:rsidRPr="00014195">
        <w:rPr>
          <w:rFonts w:ascii="Calibri" w:eastAsia="Calibri" w:hAnsi="Calibri" w:cs="Calibri"/>
          <w:color w:val="767171"/>
          <w:sz w:val="26"/>
          <w:szCs w:val="26"/>
          <w:lang w:eastAsia="es-ES"/>
        </w:rPr>
        <w:t xml:space="preserve">, a que </w:t>
      </w:r>
      <w:r w:rsidRPr="00014195">
        <w:rPr>
          <w:rFonts w:ascii="Calibri" w:eastAsia="Calibri" w:hAnsi="Calibri" w:cs="Calibri"/>
          <w:b/>
          <w:color w:val="767171"/>
          <w:sz w:val="26"/>
          <w:szCs w:val="26"/>
          <w:lang w:eastAsia="es-ES"/>
        </w:rPr>
        <w:t>devuelva</w:t>
      </w:r>
      <w:r w:rsidRPr="00014195">
        <w:rPr>
          <w:rFonts w:ascii="Calibri" w:eastAsia="Calibri" w:hAnsi="Calibri" w:cs="Calibri"/>
          <w:color w:val="767171"/>
          <w:sz w:val="26"/>
          <w:szCs w:val="26"/>
          <w:lang w:eastAsia="es-ES"/>
        </w:rPr>
        <w:t xml:space="preserve"> al ciudadano </w:t>
      </w:r>
      <w:r w:rsidRPr="00014195">
        <w:rPr>
          <w:rFonts w:ascii="Calibri" w:eastAsia="Calibri" w:hAnsi="Calibri" w:cs="Calibri"/>
          <w:b/>
          <w:color w:val="767171"/>
          <w:sz w:val="26"/>
          <w:szCs w:val="26"/>
          <w:lang w:eastAsia="es-ES"/>
        </w:rPr>
        <w:t>*****</w:t>
      </w:r>
      <w:r w:rsidRPr="00014195">
        <w:rPr>
          <w:rFonts w:ascii="Calibri" w:eastAsia="Calibri" w:hAnsi="Calibri" w:cs="Calibri"/>
          <w:color w:val="767171"/>
          <w:sz w:val="26"/>
          <w:szCs w:val="26"/>
          <w:lang w:eastAsia="es-ES"/>
        </w:rPr>
        <w:t xml:space="preserve">, la </w:t>
      </w:r>
      <w:r w:rsidRPr="00014195">
        <w:rPr>
          <w:rFonts w:ascii="Calibri" w:eastAsia="Calibri" w:hAnsi="Calibri" w:cs="Times New Roman"/>
          <w:color w:val="767171"/>
          <w:sz w:val="26"/>
          <w:szCs w:val="26"/>
          <w:lang w:eastAsia="es-ES"/>
        </w:rPr>
        <w:t xml:space="preserve">cantidad de </w:t>
      </w:r>
      <w:r w:rsidRPr="00014195">
        <w:rPr>
          <w:rFonts w:ascii="Calibri" w:eastAsia="Calibri" w:hAnsi="Calibri" w:cs="Calibri"/>
          <w:b/>
          <w:iCs/>
          <w:color w:val="767171"/>
          <w:sz w:val="26"/>
          <w:szCs w:val="26"/>
          <w:lang w:eastAsia="es-ES"/>
        </w:rPr>
        <w:t>$147.21 (Ciento cuarenta y siete pesos 21/100 Moneda Nacional)</w:t>
      </w:r>
      <w:r w:rsidRPr="00014195">
        <w:rPr>
          <w:rFonts w:ascii="Calibri" w:eastAsia="Calibri" w:hAnsi="Calibri" w:cs="Calibri"/>
          <w:b/>
          <w:color w:val="767171"/>
          <w:sz w:val="26"/>
          <w:szCs w:val="26"/>
          <w:lang w:eastAsia="es-ES"/>
        </w:rPr>
        <w:t>;</w:t>
      </w:r>
      <w:r w:rsidRPr="00014195">
        <w:rPr>
          <w:rFonts w:ascii="Calibri" w:eastAsia="Calibri" w:hAnsi="Calibri" w:cs="Calibri"/>
          <w:iCs/>
          <w:color w:val="767171"/>
          <w:sz w:val="26"/>
          <w:szCs w:val="26"/>
          <w:lang w:eastAsia="es-ES"/>
        </w:rPr>
        <w:t xml:space="preserve"> misma que el </w:t>
      </w:r>
      <w:proofErr w:type="spellStart"/>
      <w:r w:rsidRPr="00014195">
        <w:rPr>
          <w:rFonts w:ascii="Calibri" w:eastAsia="Calibri" w:hAnsi="Calibri" w:cs="Calibri"/>
          <w:iCs/>
          <w:color w:val="767171"/>
          <w:sz w:val="26"/>
          <w:szCs w:val="26"/>
          <w:lang w:eastAsia="es-ES"/>
        </w:rPr>
        <w:t>promovente</w:t>
      </w:r>
      <w:proofErr w:type="spellEnd"/>
      <w:r w:rsidRPr="00014195">
        <w:rPr>
          <w:rFonts w:ascii="Calibri" w:eastAsia="Calibri" w:hAnsi="Calibri" w:cs="Calibri"/>
          <w:iCs/>
          <w:color w:val="767171"/>
          <w:sz w:val="26"/>
          <w:szCs w:val="26"/>
          <w:lang w:eastAsia="es-ES"/>
        </w:rPr>
        <w:t xml:space="preserve"> pagó por concepto de multa. </w:t>
      </w:r>
      <w:r w:rsidRPr="00014195">
        <w:rPr>
          <w:rFonts w:ascii="Calibri" w:eastAsia="Calibri" w:hAnsi="Calibri" w:cs="Calibri"/>
          <w:color w:val="767171"/>
          <w:sz w:val="26"/>
          <w:szCs w:val="26"/>
          <w:lang w:eastAsia="es-ES"/>
        </w:rPr>
        <w:t xml:space="preserve">Lo anterior de acuerdo a lo argumentado en el Considerando Octavo de esta resolución. . . . . . . . . . . . . . . . . . </w:t>
      </w:r>
    </w:p>
    <w:p w:rsidR="00014195" w:rsidRPr="00014195" w:rsidRDefault="00014195" w:rsidP="00014195">
      <w:pPr>
        <w:spacing w:after="0" w:line="240" w:lineRule="auto"/>
        <w:ind w:firstLine="708"/>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Times New Roman"/>
          <w:color w:val="767171"/>
          <w:sz w:val="26"/>
          <w:szCs w:val="26"/>
          <w:lang w:eastAsia="es-ES"/>
        </w:rPr>
      </w:pPr>
      <w:r w:rsidRPr="00014195">
        <w:rPr>
          <w:rFonts w:ascii="Calibri" w:eastAsia="Calibri" w:hAnsi="Calibri" w:cs="Calibri"/>
          <w:b/>
          <w:color w:val="767171"/>
          <w:sz w:val="26"/>
          <w:szCs w:val="26"/>
          <w:lang w:eastAsia="es-ES"/>
        </w:rPr>
        <w:t>Devolución</w:t>
      </w:r>
      <w:r w:rsidRPr="00014195">
        <w:rPr>
          <w:rFonts w:ascii="Calibri" w:eastAsia="Calibri" w:hAnsi="Calibri" w:cs="Calibri"/>
          <w:color w:val="767171"/>
          <w:sz w:val="26"/>
          <w:szCs w:val="26"/>
          <w:lang w:eastAsia="es-ES"/>
        </w:rPr>
        <w:t xml:space="preserve"> que se deberá realizar dentro de los </w:t>
      </w:r>
      <w:r w:rsidRPr="00014195">
        <w:rPr>
          <w:rFonts w:ascii="Calibri" w:eastAsia="Calibri" w:hAnsi="Calibri" w:cs="Calibri"/>
          <w:b/>
          <w:color w:val="767171"/>
          <w:sz w:val="26"/>
          <w:szCs w:val="26"/>
          <w:lang w:eastAsia="es-ES"/>
        </w:rPr>
        <w:t>15 quince días</w:t>
      </w:r>
      <w:r w:rsidRPr="00014195">
        <w:rPr>
          <w:rFonts w:ascii="Calibri" w:eastAsia="Calibri" w:hAnsi="Calibri" w:cs="Calibri"/>
          <w:color w:val="767171"/>
          <w:sz w:val="26"/>
          <w:szCs w:val="26"/>
          <w:lang w:eastAsia="es-ES"/>
        </w:rPr>
        <w:t xml:space="preserve"> hábiles siguientes a la fecha en que </w:t>
      </w:r>
      <w:r w:rsidRPr="00014195">
        <w:rPr>
          <w:rFonts w:ascii="Calibri" w:eastAsia="Calibri" w:hAnsi="Calibri" w:cs="Calibri"/>
          <w:b/>
          <w:color w:val="767171"/>
          <w:sz w:val="26"/>
          <w:szCs w:val="26"/>
          <w:lang w:eastAsia="es-ES"/>
        </w:rPr>
        <w:t>cause ejecutoria</w:t>
      </w:r>
      <w:r w:rsidRPr="00014195">
        <w:rPr>
          <w:rFonts w:ascii="Calibri" w:eastAsia="Calibri" w:hAnsi="Calibri" w:cs="Calibri"/>
          <w:color w:val="767171"/>
          <w:sz w:val="26"/>
          <w:szCs w:val="26"/>
          <w:lang w:eastAsia="es-ES"/>
        </w:rPr>
        <w:t xml:space="preserve"> la presente resolución; debiendo </w:t>
      </w:r>
      <w:r w:rsidRPr="00014195">
        <w:rPr>
          <w:rFonts w:ascii="Calibri" w:eastAsia="Calibri" w:hAnsi="Calibri" w:cs="Calibri"/>
          <w:b/>
          <w:color w:val="767171"/>
          <w:sz w:val="26"/>
          <w:szCs w:val="26"/>
          <w:lang w:eastAsia="es-ES"/>
        </w:rPr>
        <w:t>informar</w:t>
      </w:r>
      <w:r w:rsidRPr="00014195">
        <w:rPr>
          <w:rFonts w:ascii="Calibri" w:eastAsia="Calibri" w:hAnsi="Calibri" w:cs="Calibri"/>
          <w:color w:val="767171"/>
          <w:sz w:val="26"/>
          <w:szCs w:val="26"/>
          <w:lang w:eastAsia="es-ES"/>
        </w:rPr>
        <w:t xml:space="preserve"> a este Juzgado del cumplimiento dado al presente resolutivo, acompañando las constancias relativas que así lo acrediten. . . . . . . . . . . . .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right"/>
        <w:rPr>
          <w:rFonts w:ascii="Calibri" w:eastAsia="Calibri" w:hAnsi="Calibri" w:cs="Calibri"/>
          <w:b/>
          <w:bCs/>
          <w:iCs/>
          <w:color w:val="767171"/>
          <w:sz w:val="26"/>
          <w:szCs w:val="26"/>
          <w:lang w:eastAsia="es-ES"/>
        </w:rPr>
      </w:pPr>
      <w:r w:rsidRPr="00014195">
        <w:rPr>
          <w:rFonts w:ascii="Calibri" w:eastAsia="Calibri" w:hAnsi="Calibri" w:cs="Calibri"/>
          <w:b/>
          <w:bCs/>
          <w:iCs/>
          <w:color w:val="767171"/>
          <w:sz w:val="26"/>
          <w:szCs w:val="26"/>
          <w:lang w:eastAsia="es-ES"/>
        </w:rPr>
        <w:t xml:space="preserve">Expediente número </w:t>
      </w:r>
      <w:r w:rsidRPr="00014195">
        <w:rPr>
          <w:rFonts w:ascii="Calibri" w:eastAsia="Calibri" w:hAnsi="Calibri" w:cs="Calibri"/>
          <w:b/>
          <w:color w:val="767171"/>
          <w:sz w:val="26"/>
          <w:szCs w:val="26"/>
          <w:lang w:eastAsia="es-ES"/>
        </w:rPr>
        <w:t>0630</w:t>
      </w:r>
      <w:r w:rsidRPr="00014195">
        <w:rPr>
          <w:rFonts w:ascii="Calibri" w:eastAsia="Calibri" w:hAnsi="Calibri" w:cs="Calibri"/>
          <w:b/>
          <w:bCs/>
          <w:iCs/>
          <w:color w:val="767171"/>
          <w:sz w:val="26"/>
          <w:szCs w:val="26"/>
          <w:lang w:eastAsia="es-ES"/>
        </w:rPr>
        <w:t>/2doJAM/2017</w:t>
      </w:r>
      <w:r w:rsidRPr="00014195">
        <w:rPr>
          <w:rFonts w:ascii="Calibri" w:eastAsia="Calibri" w:hAnsi="Calibri" w:cs="Calibri"/>
          <w:b/>
          <w:iCs/>
          <w:color w:val="767171"/>
          <w:sz w:val="26"/>
          <w:szCs w:val="26"/>
          <w:lang w:eastAsia="es-ES"/>
        </w:rPr>
        <w:t>-JN</w:t>
      </w:r>
    </w:p>
    <w:p w:rsidR="00014195" w:rsidRPr="00014195" w:rsidRDefault="00014195" w:rsidP="00014195">
      <w:pPr>
        <w:spacing w:after="0" w:line="240" w:lineRule="auto"/>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014195" w:rsidRPr="00014195" w:rsidRDefault="00014195" w:rsidP="00014195">
      <w:pPr>
        <w:spacing w:after="0" w:line="240" w:lineRule="auto"/>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b/>
          <w:bCs/>
          <w:color w:val="767171"/>
          <w:sz w:val="26"/>
          <w:szCs w:val="26"/>
          <w:lang w:eastAsia="es-ES"/>
        </w:rPr>
      </w:pPr>
      <w:r w:rsidRPr="00014195">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014195" w:rsidRPr="00014195" w:rsidRDefault="00014195" w:rsidP="00014195">
      <w:pPr>
        <w:spacing w:after="0" w:line="240" w:lineRule="auto"/>
        <w:ind w:firstLine="708"/>
        <w:jc w:val="both"/>
        <w:rPr>
          <w:rFonts w:ascii="Calibri" w:eastAsia="Calibri" w:hAnsi="Calibri" w:cs="Calibri"/>
          <w:color w:val="767171"/>
          <w:sz w:val="20"/>
          <w:szCs w:val="20"/>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r w:rsidRPr="00014195">
        <w:rPr>
          <w:rFonts w:ascii="Calibri" w:eastAsia="Calibri" w:hAnsi="Calibri" w:cs="Calibri"/>
          <w:color w:val="767171"/>
          <w:sz w:val="26"/>
          <w:szCs w:val="26"/>
          <w:lang w:eastAsia="es-ES"/>
        </w:rPr>
        <w:lastRenderedPageBreak/>
        <w:t xml:space="preserve">Así lo resolvió y firma el Licenciado </w:t>
      </w:r>
      <w:r w:rsidRPr="00014195">
        <w:rPr>
          <w:rFonts w:ascii="Calibri" w:eastAsia="Calibri" w:hAnsi="Calibri" w:cs="Calibri"/>
          <w:b/>
          <w:bCs/>
          <w:color w:val="767171"/>
          <w:sz w:val="26"/>
          <w:szCs w:val="26"/>
          <w:lang w:eastAsia="es-ES"/>
        </w:rPr>
        <w:t>Ernesto Alejandro Mora Álvarez</w:t>
      </w:r>
      <w:r w:rsidRPr="00014195">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014195">
        <w:rPr>
          <w:rFonts w:ascii="Calibri" w:eastAsia="Calibri" w:hAnsi="Calibri" w:cs="Calibri"/>
          <w:b/>
          <w:bCs/>
          <w:color w:val="767171"/>
          <w:sz w:val="26"/>
          <w:szCs w:val="26"/>
          <w:lang w:eastAsia="es-ES"/>
        </w:rPr>
        <w:t>María del Rocío Villanueva Sánchez</w:t>
      </w:r>
      <w:r w:rsidRPr="00014195">
        <w:rPr>
          <w:rFonts w:ascii="Calibri" w:eastAsia="Calibri" w:hAnsi="Calibri" w:cs="Calibri"/>
          <w:color w:val="767171"/>
          <w:sz w:val="26"/>
          <w:szCs w:val="26"/>
          <w:lang w:eastAsia="es-ES"/>
        </w:rPr>
        <w:t xml:space="preserve">,  quien da fe. . . . . . . . . . . . . . . . . . . . . . . . . . . . . . . . . . . . . . . . . . </w:t>
      </w: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color w:val="767171"/>
          <w:sz w:val="26"/>
          <w:szCs w:val="26"/>
          <w:lang w:eastAsia="es-ES"/>
        </w:rPr>
      </w:pPr>
    </w:p>
    <w:p w:rsidR="00014195" w:rsidRPr="00014195" w:rsidRDefault="00014195" w:rsidP="00014195">
      <w:pPr>
        <w:spacing w:after="0" w:line="240" w:lineRule="auto"/>
        <w:ind w:firstLine="708"/>
        <w:jc w:val="both"/>
        <w:rPr>
          <w:rFonts w:ascii="Calibri" w:eastAsia="Calibri" w:hAnsi="Calibri" w:cs="Calibri"/>
          <w:b/>
          <w:color w:val="767171"/>
          <w:sz w:val="24"/>
          <w:szCs w:val="24"/>
          <w:lang w:eastAsia="es-ES"/>
        </w:rPr>
      </w:pPr>
      <w:r w:rsidRPr="00014195">
        <w:rPr>
          <w:rFonts w:ascii="Calibri" w:eastAsia="Calibri" w:hAnsi="Calibri" w:cs="Calibri"/>
          <w:b/>
          <w:color w:val="767171"/>
          <w:sz w:val="24"/>
          <w:szCs w:val="24"/>
          <w:lang w:eastAsia="es-ES"/>
        </w:rPr>
        <w:t xml:space="preserve">LA PRESENTE FOJA FORMA PARTE DE LA SENTENCIA DICTADA EL DÍA 9 NUEVE DE FEBRERO DEL AÑO 2018 DOS MIL DIECIOCHO, EN EL PROCESO ADMINISTRATIVO CON NÚMERO DE EXPEDIENTE 0630/2doJAM/2017-JN. . . . . . . . . . . . . . . . . . . . . . . . . . .  </w:t>
      </w:r>
    </w:p>
    <w:p w:rsidR="00AB1F38" w:rsidRDefault="00014195"/>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014195"/>
    <w:rsid w:val="00014195"/>
    <w:rsid w:val="000821E8"/>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3592</Words>
  <Characters>19757</Characters>
  <Application>Microsoft Office Word</Application>
  <DocSecurity>0</DocSecurity>
  <Lines>164</Lines>
  <Paragraphs>46</Paragraphs>
  <ScaleCrop>false</ScaleCrop>
  <Company>soporte</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2018-03-22T15:01:00Z</dcterms:created>
  <dcterms:modified xsi:type="dcterms:W3CDTF">2018-03-22T15:02:00Z</dcterms:modified>
</cp:coreProperties>
</file>